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06A9" w14:textId="77777777" w:rsidR="00FE6FC1" w:rsidRPr="00412348" w:rsidRDefault="00484A7C" w:rsidP="007D5BA3">
      <w:pPr>
        <w:pStyle w:val="H1"/>
        <w:spacing w:before="0" w:after="0"/>
        <w:jc w:val="center"/>
        <w:rPr>
          <w:rFonts w:asciiTheme="minorHAnsi" w:hAnsiTheme="minorHAnsi" w:cstheme="minorHAnsi"/>
          <w:sz w:val="36"/>
        </w:rPr>
      </w:pPr>
      <w:r w:rsidRPr="00412348">
        <w:rPr>
          <w:rFonts w:asciiTheme="minorHAnsi" w:hAnsiTheme="minorHAnsi" w:cstheme="minorHAnsi"/>
          <w:sz w:val="36"/>
        </w:rPr>
        <w:t>Sicherheitstechnisches Merkblatt</w:t>
      </w:r>
      <w:r w:rsidR="00FE6FC1" w:rsidRPr="00412348">
        <w:rPr>
          <w:rFonts w:asciiTheme="minorHAnsi" w:hAnsiTheme="minorHAnsi" w:cstheme="minorHAnsi"/>
          <w:sz w:val="36"/>
        </w:rPr>
        <w:t xml:space="preserve"> </w:t>
      </w:r>
      <w:r w:rsidRPr="00412348">
        <w:rPr>
          <w:rFonts w:asciiTheme="minorHAnsi" w:hAnsiTheme="minorHAnsi" w:cstheme="minorHAnsi"/>
          <w:sz w:val="36"/>
        </w:rPr>
        <w:t xml:space="preserve">für die Ausführung </w:t>
      </w:r>
    </w:p>
    <w:p w14:paraId="7D235A08" w14:textId="77777777" w:rsidR="00A31D9C" w:rsidRPr="00412348" w:rsidRDefault="00484A7C" w:rsidP="007D5BA3">
      <w:pPr>
        <w:pStyle w:val="H1"/>
        <w:spacing w:before="0" w:after="0"/>
        <w:jc w:val="center"/>
        <w:rPr>
          <w:rFonts w:asciiTheme="minorHAnsi" w:hAnsiTheme="minorHAnsi" w:cstheme="minorHAnsi"/>
          <w:sz w:val="36"/>
        </w:rPr>
      </w:pPr>
      <w:r w:rsidRPr="00412348">
        <w:rPr>
          <w:rFonts w:asciiTheme="minorHAnsi" w:hAnsiTheme="minorHAnsi" w:cstheme="minorHAnsi"/>
          <w:sz w:val="36"/>
        </w:rPr>
        <w:t xml:space="preserve">von Arbeiten durch </w:t>
      </w:r>
      <w:r w:rsidR="001D17EE" w:rsidRPr="00412348">
        <w:rPr>
          <w:rFonts w:asciiTheme="minorHAnsi" w:hAnsiTheme="minorHAnsi" w:cstheme="minorHAnsi"/>
          <w:sz w:val="36"/>
        </w:rPr>
        <w:t>Reinigungspersonal</w:t>
      </w:r>
      <w:r w:rsidRPr="00412348">
        <w:rPr>
          <w:rFonts w:asciiTheme="minorHAnsi" w:hAnsiTheme="minorHAnsi" w:cstheme="minorHAnsi"/>
          <w:sz w:val="36"/>
        </w:rPr>
        <w:t xml:space="preserve"> im Institut für Organische Chemie der Universität Würzburg</w:t>
      </w:r>
    </w:p>
    <w:p w14:paraId="0A4FDCE3" w14:textId="77777777" w:rsidR="00A31D9C" w:rsidRPr="00412348" w:rsidRDefault="00484A7C" w:rsidP="007D5BA3">
      <w:pPr>
        <w:pStyle w:val="H2"/>
        <w:rPr>
          <w:rFonts w:asciiTheme="minorHAnsi" w:hAnsiTheme="minorHAnsi" w:cstheme="minorHAnsi"/>
          <w:sz w:val="32"/>
        </w:rPr>
      </w:pPr>
      <w:r w:rsidRPr="00412348">
        <w:rPr>
          <w:rFonts w:asciiTheme="minorHAnsi" w:hAnsiTheme="minorHAnsi" w:cstheme="minorHAnsi"/>
          <w:sz w:val="32"/>
        </w:rPr>
        <w:t>Gefahren durch Chemikalien</w:t>
      </w:r>
    </w:p>
    <w:p w14:paraId="34D9A045" w14:textId="24F568ED" w:rsidR="00A31D9C" w:rsidRPr="00412348" w:rsidRDefault="00484A7C">
      <w:p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 xml:space="preserve">Viele Chemikalien sind gesundheitsgefährdend. Sie können z.B. giftig oder krebserregend sein oder </w:t>
      </w:r>
      <w:r w:rsidR="007D5BA3" w:rsidRPr="00412348">
        <w:rPr>
          <w:rFonts w:asciiTheme="minorHAnsi" w:hAnsiTheme="minorHAnsi" w:cstheme="minorHAnsi"/>
        </w:rPr>
        <w:t>s</w:t>
      </w:r>
      <w:r w:rsidRPr="00412348">
        <w:rPr>
          <w:rFonts w:asciiTheme="minorHAnsi" w:hAnsiTheme="minorHAnsi" w:cstheme="minorHAnsi"/>
        </w:rPr>
        <w:t>tarke Verätzungen hervorrufen. Dabei werden sie oft leicht durch die Haut aufgenommen oder entwickeln Dämpfe, die beim Einatmen zu Gesundheitsschädigungen führen. Andere Chemikalien (und insbesondere ihre Dämpfe) sind</w:t>
      </w:r>
      <w:r w:rsidR="00A16348" w:rsidRPr="00412348">
        <w:rPr>
          <w:rFonts w:asciiTheme="minorHAnsi" w:hAnsiTheme="minorHAnsi" w:cstheme="minorHAnsi"/>
        </w:rPr>
        <w:t xml:space="preserve"> wiederum</w:t>
      </w:r>
      <w:r w:rsidRPr="00412348">
        <w:rPr>
          <w:rFonts w:asciiTheme="minorHAnsi" w:hAnsiTheme="minorHAnsi" w:cstheme="minorHAnsi"/>
        </w:rPr>
        <w:t xml:space="preserve"> leicht brennbar oder gar explosiv. </w:t>
      </w:r>
      <w:proofErr w:type="spellStart"/>
      <w:r w:rsidR="00517A13">
        <w:rPr>
          <w:rFonts w:asciiTheme="minorHAnsi" w:hAnsiTheme="minorHAnsi" w:cstheme="minorHAnsi"/>
        </w:rPr>
        <w:t>t</w:t>
      </w:r>
      <w:r w:rsidR="003932FF" w:rsidRPr="00412348">
        <w:rPr>
          <w:rFonts w:asciiTheme="minorHAnsi" w:hAnsiTheme="minorHAnsi" w:cstheme="minorHAnsi"/>
        </w:rPr>
        <w:t>iefkalt</w:t>
      </w:r>
      <w:proofErr w:type="spellEnd"/>
      <w:r w:rsidR="003932FF" w:rsidRPr="00412348">
        <w:rPr>
          <w:rFonts w:asciiTheme="minorHAnsi" w:hAnsiTheme="minorHAnsi" w:cstheme="minorHAnsi"/>
        </w:rPr>
        <w:t xml:space="preserve"> verflüssigte Gase können zu Erstickungen oder Erfrierungen führen.</w:t>
      </w:r>
    </w:p>
    <w:p w14:paraId="1BE64C90" w14:textId="77777777" w:rsidR="00A31D9C" w:rsidRPr="00412348" w:rsidRDefault="00484A7C">
      <w:pPr>
        <w:pStyle w:val="H2"/>
        <w:rPr>
          <w:rFonts w:asciiTheme="minorHAnsi" w:hAnsiTheme="minorHAnsi" w:cstheme="minorHAnsi"/>
          <w:sz w:val="32"/>
        </w:rPr>
      </w:pPr>
      <w:r w:rsidRPr="00412348">
        <w:rPr>
          <w:rFonts w:asciiTheme="minorHAnsi" w:hAnsiTheme="minorHAnsi" w:cstheme="minorHAnsi"/>
          <w:sz w:val="32"/>
        </w:rPr>
        <w:t>Gefahren durch Geräte und Apparaturen</w:t>
      </w:r>
    </w:p>
    <w:p w14:paraId="6D13ED74" w14:textId="77777777" w:rsidR="00A31D9C" w:rsidRPr="00412348" w:rsidRDefault="00484A7C">
      <w:p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 xml:space="preserve">Kabel und Schläuche an Geräten können sehr wichtig für </w:t>
      </w:r>
      <w:r w:rsidR="00A16348" w:rsidRPr="00412348">
        <w:rPr>
          <w:rFonts w:asciiTheme="minorHAnsi" w:hAnsiTheme="minorHAnsi" w:cstheme="minorHAnsi"/>
        </w:rPr>
        <w:t>den sicheren Betrieb</w:t>
      </w:r>
      <w:r w:rsidRPr="00412348">
        <w:rPr>
          <w:rFonts w:asciiTheme="minorHAnsi" w:hAnsiTheme="minorHAnsi" w:cstheme="minorHAnsi"/>
        </w:rPr>
        <w:t xml:space="preserve"> sein. Funk</w:t>
      </w:r>
      <w:r w:rsidRPr="00412348">
        <w:rPr>
          <w:rFonts w:asciiTheme="minorHAnsi" w:hAnsiTheme="minorHAnsi" w:cstheme="minorHAnsi"/>
        </w:rPr>
        <w:softHyphen/>
        <w:t>tioniert ein Kabel oder ein Schlauch nicht richtig, so kann das Gerät beschädigt werden oder es können sogar Chemikalien austreten und gefährlich reagieren.</w:t>
      </w:r>
      <w:r w:rsidR="003932FF" w:rsidRPr="00412348">
        <w:rPr>
          <w:rFonts w:asciiTheme="minorHAnsi" w:hAnsiTheme="minorHAnsi" w:cstheme="minorHAnsi"/>
        </w:rPr>
        <w:t xml:space="preserve"> Laserstrahlung kann zu Augenschäden oder Verbrennungen führen. Starke Magnetfelder können metallische Teile in gefährlicher Weise anziehen, so dass sie zu Wurfgeschossen werden und Verletzungen verursachen.</w:t>
      </w:r>
    </w:p>
    <w:p w14:paraId="30895D5F" w14:textId="77777777" w:rsidR="001D17EE" w:rsidRPr="00412348" w:rsidRDefault="001D17EE" w:rsidP="001D17EE">
      <w:pPr>
        <w:pStyle w:val="H2"/>
        <w:rPr>
          <w:rFonts w:asciiTheme="minorHAnsi" w:hAnsiTheme="minorHAnsi" w:cstheme="minorHAnsi"/>
          <w:sz w:val="32"/>
        </w:rPr>
      </w:pPr>
      <w:r w:rsidRPr="00412348">
        <w:rPr>
          <w:rFonts w:asciiTheme="minorHAnsi" w:hAnsiTheme="minorHAnsi" w:cstheme="minorHAnsi"/>
          <w:sz w:val="32"/>
        </w:rPr>
        <w:t>Gefahren durch biologische Arbeitsstoffe</w:t>
      </w:r>
    </w:p>
    <w:p w14:paraId="20CFE473" w14:textId="77777777" w:rsidR="001D17EE" w:rsidRPr="00412348" w:rsidRDefault="001D17EE" w:rsidP="001D17EE">
      <w:p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Bei biologischen Arbeitsstoffen besteht Infektionsgefahr</w:t>
      </w:r>
      <w:r w:rsidR="005B4F88" w:rsidRPr="00412348">
        <w:rPr>
          <w:rFonts w:asciiTheme="minorHAnsi" w:hAnsiTheme="minorHAnsi" w:cstheme="minorHAnsi"/>
        </w:rPr>
        <w:t>.</w:t>
      </w:r>
    </w:p>
    <w:p w14:paraId="627BC892" w14:textId="77777777" w:rsidR="001D17EE" w:rsidRPr="00412348" w:rsidRDefault="001D17EE" w:rsidP="001D17EE">
      <w:pPr>
        <w:pStyle w:val="H2"/>
        <w:rPr>
          <w:rFonts w:asciiTheme="minorHAnsi" w:hAnsiTheme="minorHAnsi" w:cstheme="minorHAnsi"/>
          <w:sz w:val="32"/>
        </w:rPr>
      </w:pPr>
      <w:r w:rsidRPr="00412348">
        <w:rPr>
          <w:rFonts w:asciiTheme="minorHAnsi" w:hAnsiTheme="minorHAnsi" w:cstheme="minorHAnsi"/>
          <w:sz w:val="32"/>
        </w:rPr>
        <w:t>Gefahren durch radioaktive Stoffe</w:t>
      </w:r>
    </w:p>
    <w:p w14:paraId="41CA7D1A" w14:textId="77777777" w:rsidR="001D17EE" w:rsidRDefault="001D17EE" w:rsidP="001D17EE">
      <w:p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Bei radioaktiven Stoffen bestehen Gesundheitsschäden aufgrund radioaktiver Strahlung</w:t>
      </w:r>
      <w:r w:rsidR="005B4F88" w:rsidRPr="00412348">
        <w:rPr>
          <w:rFonts w:asciiTheme="minorHAnsi" w:hAnsiTheme="minorHAnsi" w:cstheme="minorHAnsi"/>
        </w:rPr>
        <w:t>.</w:t>
      </w:r>
    </w:p>
    <w:p w14:paraId="57E01244" w14:textId="77777777" w:rsidR="00A31D9C" w:rsidRPr="00412348" w:rsidRDefault="00484A7C">
      <w:pPr>
        <w:pStyle w:val="berschrift1"/>
        <w:spacing w:before="120" w:after="120"/>
        <w:rPr>
          <w:rFonts w:asciiTheme="minorHAnsi" w:hAnsiTheme="minorHAnsi" w:cstheme="minorHAnsi"/>
          <w:color w:val="FF0000"/>
        </w:rPr>
      </w:pPr>
      <w:r w:rsidRPr="00412348">
        <w:rPr>
          <w:rFonts w:asciiTheme="minorHAnsi" w:hAnsiTheme="minorHAnsi" w:cstheme="minorHAnsi"/>
          <w:color w:val="FF0000"/>
        </w:rPr>
        <w:t xml:space="preserve">Beachten Sie zu Ihrem eigenen Schutz vor den genannten Gefahren  </w:t>
      </w:r>
    </w:p>
    <w:p w14:paraId="4A2998F6" w14:textId="77777777" w:rsidR="00A31D9C" w:rsidRPr="00412348" w:rsidRDefault="00A16348">
      <w:pPr>
        <w:pBdr>
          <w:bottom w:val="single" w:sz="4" w:space="1" w:color="auto"/>
        </w:pBdr>
        <w:spacing w:before="0" w:after="120"/>
        <w:jc w:val="center"/>
        <w:rPr>
          <w:rFonts w:asciiTheme="minorHAnsi" w:hAnsiTheme="minorHAnsi" w:cstheme="minorHAnsi"/>
          <w:color w:val="FF0000"/>
          <w:sz w:val="28"/>
        </w:rPr>
      </w:pPr>
      <w:r w:rsidRPr="00412348">
        <w:rPr>
          <w:rFonts w:asciiTheme="minorHAnsi" w:hAnsiTheme="minorHAnsi" w:cstheme="minorHAnsi"/>
          <w:color w:val="FF0000"/>
          <w:sz w:val="28"/>
        </w:rPr>
        <w:t xml:space="preserve">strikt </w:t>
      </w:r>
      <w:r w:rsidR="00484A7C" w:rsidRPr="00412348">
        <w:rPr>
          <w:rFonts w:asciiTheme="minorHAnsi" w:hAnsiTheme="minorHAnsi" w:cstheme="minorHAnsi"/>
          <w:color w:val="FF0000"/>
          <w:sz w:val="28"/>
        </w:rPr>
        <w:t>die nachfolgen</w:t>
      </w:r>
      <w:r w:rsidR="00484A7C" w:rsidRPr="00412348">
        <w:rPr>
          <w:rFonts w:asciiTheme="minorHAnsi" w:hAnsiTheme="minorHAnsi" w:cstheme="minorHAnsi"/>
          <w:color w:val="FF0000"/>
          <w:sz w:val="28"/>
        </w:rPr>
        <w:softHyphen/>
        <w:t>den Anweisungen!</w:t>
      </w:r>
    </w:p>
    <w:p w14:paraId="3814348F" w14:textId="77777777" w:rsidR="00A31D9C" w:rsidRPr="00412348" w:rsidRDefault="00484A7C">
      <w:pPr>
        <w:pStyle w:val="H2"/>
        <w:rPr>
          <w:rFonts w:asciiTheme="minorHAnsi" w:hAnsiTheme="minorHAnsi" w:cstheme="minorHAnsi"/>
          <w:sz w:val="32"/>
        </w:rPr>
      </w:pPr>
      <w:r w:rsidRPr="00412348">
        <w:rPr>
          <w:rFonts w:asciiTheme="minorHAnsi" w:hAnsiTheme="minorHAnsi" w:cstheme="minorHAnsi"/>
          <w:sz w:val="32"/>
        </w:rPr>
        <w:t>Schutzmaßnahmen und Verhaltensregeln:</w:t>
      </w:r>
    </w:p>
    <w:p w14:paraId="7A313646" w14:textId="77777777" w:rsidR="00A31D9C" w:rsidRPr="00412348" w:rsidRDefault="001D17EE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E</w:t>
      </w:r>
      <w:r w:rsidR="00484A7C" w:rsidRPr="00412348">
        <w:rPr>
          <w:rFonts w:asciiTheme="minorHAnsi" w:hAnsiTheme="minorHAnsi" w:cstheme="minorHAnsi"/>
        </w:rPr>
        <w:t xml:space="preserve">ine Schutzbrille ist bei Arbeiten im Labor </w:t>
      </w:r>
      <w:r w:rsidR="001B54C6" w:rsidRPr="00412348">
        <w:rPr>
          <w:rFonts w:asciiTheme="minorHAnsi" w:hAnsiTheme="minorHAnsi" w:cstheme="minorHAnsi"/>
        </w:rPr>
        <w:t xml:space="preserve">(Gebotszeichen Schutzbrille) </w:t>
      </w:r>
      <w:r w:rsidR="00484A7C" w:rsidRPr="00412348">
        <w:rPr>
          <w:rFonts w:asciiTheme="minorHAnsi" w:hAnsiTheme="minorHAnsi" w:cstheme="minorHAnsi"/>
        </w:rPr>
        <w:t>ständig zu tragen!</w:t>
      </w:r>
    </w:p>
    <w:p w14:paraId="4CFC23F3" w14:textId="77777777" w:rsidR="00A31D9C" w:rsidRPr="00412348" w:rsidRDefault="00484A7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Lassen Sie sich über spezielle Schutzmaßnahmen und Verhaltensregeln vom Laborpersonal unterweisen, bevor Sie mit Arbeiten im Laborbereich beginnen.</w:t>
      </w:r>
      <w:r w:rsidR="001D17EE" w:rsidRPr="00412348">
        <w:rPr>
          <w:rFonts w:asciiTheme="minorHAnsi" w:hAnsiTheme="minorHAnsi" w:cstheme="minorHAnsi"/>
        </w:rPr>
        <w:t xml:space="preserve"> Dazu zählen die Bereiche Labor (Gebotsschild Schutzbrille), NMR (Warnzeichen Magnet) </w:t>
      </w:r>
      <w:r w:rsidR="00A97068" w:rsidRPr="00412348">
        <w:rPr>
          <w:rFonts w:asciiTheme="minorHAnsi" w:hAnsiTheme="minorHAnsi" w:cstheme="minorHAnsi"/>
        </w:rPr>
        <w:t xml:space="preserve">und </w:t>
      </w:r>
      <w:r w:rsidR="001D17EE" w:rsidRPr="00412348">
        <w:rPr>
          <w:rFonts w:asciiTheme="minorHAnsi" w:hAnsiTheme="minorHAnsi" w:cstheme="minorHAnsi"/>
        </w:rPr>
        <w:t>S1 (Textfeld G</w:t>
      </w:r>
      <w:r w:rsidR="00A97068" w:rsidRPr="00412348">
        <w:rPr>
          <w:rFonts w:asciiTheme="minorHAnsi" w:hAnsiTheme="minorHAnsi" w:cstheme="minorHAnsi"/>
        </w:rPr>
        <w:t>entechnik Arbeitsbereich S1)</w:t>
      </w:r>
      <w:r w:rsidR="00085894" w:rsidRPr="00412348">
        <w:rPr>
          <w:rFonts w:asciiTheme="minorHAnsi" w:hAnsiTheme="minorHAnsi" w:cstheme="minorHAnsi"/>
        </w:rPr>
        <w:t>.</w:t>
      </w:r>
    </w:p>
    <w:p w14:paraId="7FFBF951" w14:textId="77777777" w:rsidR="00A97068" w:rsidRPr="00AC39D9" w:rsidRDefault="00A97068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  <w:color w:val="FF0000"/>
        </w:rPr>
      </w:pPr>
      <w:r w:rsidRPr="00AC39D9">
        <w:rPr>
          <w:rFonts w:asciiTheme="minorHAnsi" w:hAnsiTheme="minorHAnsi" w:cstheme="minorHAnsi"/>
          <w:color w:val="FF0000"/>
        </w:rPr>
        <w:t>Der Zugang zu Laserlaboren (Warnzeichen L</w:t>
      </w:r>
      <w:r w:rsidR="003932FF" w:rsidRPr="00AC39D9">
        <w:rPr>
          <w:rFonts w:asciiTheme="minorHAnsi" w:hAnsiTheme="minorHAnsi" w:cstheme="minorHAnsi"/>
          <w:color w:val="FF0000"/>
        </w:rPr>
        <w:t>aserstrahlung</w:t>
      </w:r>
      <w:r w:rsidRPr="00AC39D9">
        <w:rPr>
          <w:rFonts w:asciiTheme="minorHAnsi" w:hAnsiTheme="minorHAnsi" w:cstheme="minorHAnsi"/>
          <w:color w:val="FF0000"/>
        </w:rPr>
        <w:t xml:space="preserve">) </w:t>
      </w:r>
      <w:r w:rsidR="003932FF" w:rsidRPr="00AC39D9">
        <w:rPr>
          <w:rFonts w:asciiTheme="minorHAnsi" w:hAnsiTheme="minorHAnsi" w:cstheme="minorHAnsi"/>
          <w:color w:val="FF0000"/>
        </w:rPr>
        <w:t>ist untersagt</w:t>
      </w:r>
      <w:r w:rsidR="005B4F88" w:rsidRPr="00AC39D9">
        <w:rPr>
          <w:rFonts w:asciiTheme="minorHAnsi" w:hAnsiTheme="minorHAnsi" w:cstheme="minorHAnsi"/>
          <w:color w:val="FF0000"/>
        </w:rPr>
        <w:t>.</w:t>
      </w:r>
    </w:p>
    <w:p w14:paraId="009882AE" w14:textId="77777777" w:rsidR="00AF0EAB" w:rsidRPr="00A374B6" w:rsidRDefault="00AF0EAB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  <w:color w:val="FF0000"/>
        </w:rPr>
      </w:pPr>
      <w:r w:rsidRPr="00A374B6">
        <w:rPr>
          <w:rFonts w:asciiTheme="minorHAnsi" w:hAnsiTheme="minorHAnsi" w:cstheme="minorHAnsi"/>
          <w:color w:val="FF0000"/>
        </w:rPr>
        <w:t>Der Zugang zu den NMR-Laborräumen 0</w:t>
      </w:r>
      <w:r w:rsidR="00D13245" w:rsidRPr="00A374B6">
        <w:rPr>
          <w:rFonts w:asciiTheme="minorHAnsi" w:hAnsiTheme="minorHAnsi" w:cstheme="minorHAnsi"/>
          <w:color w:val="FF0000"/>
        </w:rPr>
        <w:t>0</w:t>
      </w:r>
      <w:r w:rsidRPr="00A374B6">
        <w:rPr>
          <w:rFonts w:asciiTheme="minorHAnsi" w:hAnsiTheme="minorHAnsi" w:cstheme="minorHAnsi"/>
          <w:color w:val="FF0000"/>
        </w:rPr>
        <w:t xml:space="preserve">.009 und </w:t>
      </w:r>
      <w:r w:rsidR="00D13245" w:rsidRPr="00A374B6">
        <w:rPr>
          <w:rFonts w:asciiTheme="minorHAnsi" w:hAnsiTheme="minorHAnsi" w:cstheme="minorHAnsi"/>
          <w:color w:val="FF0000"/>
        </w:rPr>
        <w:t>0</w:t>
      </w:r>
      <w:r w:rsidRPr="00A374B6">
        <w:rPr>
          <w:rFonts w:asciiTheme="minorHAnsi" w:hAnsiTheme="minorHAnsi" w:cstheme="minorHAnsi"/>
          <w:color w:val="FF0000"/>
        </w:rPr>
        <w:t xml:space="preserve">0.012 ist nur </w:t>
      </w:r>
      <w:r w:rsidRPr="006E1EF6">
        <w:rPr>
          <w:rFonts w:asciiTheme="minorHAnsi" w:hAnsiTheme="minorHAnsi" w:cstheme="minorHAnsi"/>
          <w:color w:val="FF0000"/>
          <w:u w:val="single"/>
        </w:rPr>
        <w:t>nach Unterweisung</w:t>
      </w:r>
      <w:r w:rsidRPr="00A374B6">
        <w:rPr>
          <w:rFonts w:asciiTheme="minorHAnsi" w:hAnsiTheme="minorHAnsi" w:cstheme="minorHAnsi"/>
          <w:color w:val="FF0000"/>
        </w:rPr>
        <w:t xml:space="preserve"> durch Dr. Matthias Grüne erlaubt.</w:t>
      </w:r>
    </w:p>
    <w:p w14:paraId="75D9F033" w14:textId="77777777" w:rsidR="00A97068" w:rsidRPr="00A374B6" w:rsidRDefault="00A97068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  <w:color w:val="FF0000"/>
        </w:rPr>
      </w:pPr>
      <w:r w:rsidRPr="00A374B6">
        <w:rPr>
          <w:rFonts w:asciiTheme="minorHAnsi" w:hAnsiTheme="minorHAnsi" w:cstheme="minorHAnsi"/>
          <w:color w:val="FF0000"/>
        </w:rPr>
        <w:t>Der Zugang zum Strahlenlabor (Warnzeichen Strahlung) darf grundsätzlich nur im Beisein von Dr. Doris Feineis erfolgen</w:t>
      </w:r>
      <w:r w:rsidR="005B4F88" w:rsidRPr="00A374B6">
        <w:rPr>
          <w:rFonts w:asciiTheme="minorHAnsi" w:hAnsiTheme="minorHAnsi" w:cstheme="minorHAnsi"/>
          <w:color w:val="FF0000"/>
        </w:rPr>
        <w:t>.</w:t>
      </w:r>
    </w:p>
    <w:p w14:paraId="44E0CE10" w14:textId="77777777" w:rsidR="0036590C" w:rsidRPr="00412348" w:rsidRDefault="0036590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Der Raum 00.005 zählt lediglich als Labor (trotz Warnzeichen Laser)</w:t>
      </w:r>
      <w:r w:rsidR="005B4F88" w:rsidRPr="00412348">
        <w:rPr>
          <w:rFonts w:asciiTheme="minorHAnsi" w:hAnsiTheme="minorHAnsi" w:cstheme="minorHAnsi"/>
        </w:rPr>
        <w:t>.</w:t>
      </w:r>
    </w:p>
    <w:p w14:paraId="7F4E12A7" w14:textId="77777777" w:rsidR="007D5BA3" w:rsidRPr="00412348" w:rsidRDefault="007D5BA3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Der Räume -1.002 und-1.003 dürfen nicht mit Reinigungsmaschine gereinigt werden.</w:t>
      </w:r>
    </w:p>
    <w:p w14:paraId="712E7E83" w14:textId="77777777" w:rsidR="00A31D9C" w:rsidRPr="00412348" w:rsidRDefault="00484A7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Halten Sie sich nicht in Räumen auf, in denen Sie Geru</w:t>
      </w:r>
      <w:r w:rsidR="00A16348" w:rsidRPr="00412348">
        <w:rPr>
          <w:rFonts w:asciiTheme="minorHAnsi" w:hAnsiTheme="minorHAnsi" w:cstheme="minorHAnsi"/>
        </w:rPr>
        <w:t>ch nach Chemikalien feststellen.</w:t>
      </w:r>
      <w:r w:rsidRPr="00412348">
        <w:rPr>
          <w:rFonts w:asciiTheme="minorHAnsi" w:hAnsiTheme="minorHAnsi" w:cstheme="minorHAnsi"/>
        </w:rPr>
        <w:t xml:space="preserve"> </w:t>
      </w:r>
      <w:r w:rsidR="00A16348" w:rsidRPr="00412348">
        <w:rPr>
          <w:rFonts w:asciiTheme="minorHAnsi" w:hAnsiTheme="minorHAnsi" w:cstheme="minorHAnsi"/>
        </w:rPr>
        <w:t>E</w:t>
      </w:r>
      <w:r w:rsidRPr="00412348">
        <w:rPr>
          <w:rFonts w:asciiTheme="minorHAnsi" w:hAnsiTheme="minorHAnsi" w:cstheme="minorHAnsi"/>
        </w:rPr>
        <w:t xml:space="preserve">s sei denn, das Laborpersonal hat Ihnen versichert, dass </w:t>
      </w:r>
      <w:r w:rsidR="00A16348" w:rsidRPr="00412348">
        <w:rPr>
          <w:rFonts w:asciiTheme="minorHAnsi" w:hAnsiTheme="minorHAnsi" w:cstheme="minorHAnsi"/>
        </w:rPr>
        <w:t>hiervon keinerlei Gefährdung ausgeht.</w:t>
      </w:r>
      <w:r w:rsidRPr="00412348">
        <w:rPr>
          <w:rFonts w:asciiTheme="minorHAnsi" w:hAnsiTheme="minorHAnsi" w:cstheme="minorHAnsi"/>
        </w:rPr>
        <w:t xml:space="preserve"> </w:t>
      </w:r>
    </w:p>
    <w:p w14:paraId="1FB84C85" w14:textId="77777777" w:rsidR="00A31D9C" w:rsidRPr="00412348" w:rsidRDefault="00484A7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lastRenderedPageBreak/>
        <w:t>Informieren Sie sich vor Verwendung elektrischer Werkzeuge beim Laborpersonal über mögliche Brand- und Explosionsgefahren.</w:t>
      </w:r>
    </w:p>
    <w:p w14:paraId="7C5C5790" w14:textId="77777777" w:rsidR="00A31D9C" w:rsidRPr="00412348" w:rsidRDefault="00484A7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 xml:space="preserve">Fassen Sie Behältnisse und Apparaturen, die Chemikalien enthalten, grundsätzlich nicht an! Benachrichtigen Sie stattdessen das Laborpersonal und bitten Sie dieses, Behältnisse und Apparaturen zu entfernen, wenn diese Ihre Arbeit behindern. </w:t>
      </w:r>
    </w:p>
    <w:p w14:paraId="7D9839ED" w14:textId="77777777" w:rsidR="00A31D9C" w:rsidRPr="00412348" w:rsidRDefault="00484A7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 xml:space="preserve">Berühren Sie keine Anschlusskabel und Schläuche, wenn Sie </w:t>
      </w:r>
      <w:proofErr w:type="gramStart"/>
      <w:r w:rsidRPr="00412348">
        <w:rPr>
          <w:rFonts w:asciiTheme="minorHAnsi" w:hAnsiTheme="minorHAnsi" w:cstheme="minorHAnsi"/>
        </w:rPr>
        <w:t>alleine</w:t>
      </w:r>
      <w:proofErr w:type="gramEnd"/>
      <w:r w:rsidRPr="00412348">
        <w:rPr>
          <w:rFonts w:asciiTheme="minorHAnsi" w:hAnsiTheme="minorHAnsi" w:cstheme="minorHAnsi"/>
        </w:rPr>
        <w:t xml:space="preserve"> in einem Labor arbeiten. Arbei</w:t>
      </w:r>
      <w:r w:rsidRPr="00412348">
        <w:rPr>
          <w:rFonts w:asciiTheme="minorHAnsi" w:hAnsiTheme="minorHAnsi" w:cstheme="minorHAnsi"/>
        </w:rPr>
        <w:softHyphen/>
        <w:t xml:space="preserve">ten Sie stattdessen in der unmittelbaren Umgebung dieser Leitungen nur in Anwesenheit und nach Rücksprache mit dem Laborpersonal! </w:t>
      </w:r>
    </w:p>
    <w:p w14:paraId="53F33ACC" w14:textId="77777777" w:rsidR="00A31D9C" w:rsidRPr="00412348" w:rsidRDefault="00484A7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Falls bei den Arbeiten ein Behältnis mit Chemikalien zu Bruch gehen sollte, verlassen Sie sofort den Raum und benachrichtigen Sie das Laborpersonal.</w:t>
      </w:r>
    </w:p>
    <w:p w14:paraId="35238E22" w14:textId="77777777" w:rsidR="00961431" w:rsidRPr="00412348" w:rsidRDefault="00484A7C" w:rsidP="0096143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In allen Laborbereichen sind Essen, Trinken</w:t>
      </w:r>
      <w:r w:rsidR="001D17EE" w:rsidRPr="00412348">
        <w:rPr>
          <w:rFonts w:asciiTheme="minorHAnsi" w:hAnsiTheme="minorHAnsi" w:cstheme="minorHAnsi"/>
        </w:rPr>
        <w:t>, Schminken</w:t>
      </w:r>
      <w:r w:rsidRPr="00412348">
        <w:rPr>
          <w:rFonts w:asciiTheme="minorHAnsi" w:hAnsiTheme="minorHAnsi" w:cstheme="minorHAnsi"/>
        </w:rPr>
        <w:t xml:space="preserve"> und Rauchen streng verboten</w:t>
      </w:r>
      <w:r w:rsidR="00AF0EAB" w:rsidRPr="00412348">
        <w:rPr>
          <w:rFonts w:asciiTheme="minorHAnsi" w:hAnsiTheme="minorHAnsi" w:cstheme="minorHAnsi"/>
        </w:rPr>
        <w:t xml:space="preserve"> (Rauchen </w:t>
      </w:r>
      <w:r w:rsidR="00DC0C50" w:rsidRPr="00412348">
        <w:rPr>
          <w:rFonts w:asciiTheme="minorHAnsi" w:hAnsiTheme="minorHAnsi" w:cstheme="minorHAnsi"/>
        </w:rPr>
        <w:t xml:space="preserve">ist </w:t>
      </w:r>
      <w:r w:rsidR="00AF0EAB" w:rsidRPr="00412348">
        <w:rPr>
          <w:rFonts w:asciiTheme="minorHAnsi" w:hAnsiTheme="minorHAnsi" w:cstheme="minorHAnsi"/>
        </w:rPr>
        <w:t>im gesamten Gebäude</w:t>
      </w:r>
      <w:r w:rsidR="00DC0C50" w:rsidRPr="00412348">
        <w:rPr>
          <w:rFonts w:asciiTheme="minorHAnsi" w:hAnsiTheme="minorHAnsi" w:cstheme="minorHAnsi"/>
        </w:rPr>
        <w:t xml:space="preserve"> verboten</w:t>
      </w:r>
      <w:r w:rsidR="00AF0EAB" w:rsidRPr="00412348">
        <w:rPr>
          <w:rFonts w:asciiTheme="minorHAnsi" w:hAnsiTheme="minorHAnsi" w:cstheme="minorHAnsi"/>
        </w:rPr>
        <w:t>)</w:t>
      </w:r>
      <w:r w:rsidRPr="00412348">
        <w:rPr>
          <w:rFonts w:asciiTheme="minorHAnsi" w:hAnsiTheme="minorHAnsi" w:cstheme="minorHAnsi"/>
        </w:rPr>
        <w:t>!</w:t>
      </w:r>
      <w:r w:rsidR="001D17EE" w:rsidRPr="00412348">
        <w:rPr>
          <w:rFonts w:asciiTheme="minorHAnsi" w:hAnsiTheme="minorHAnsi" w:cstheme="minorHAnsi"/>
        </w:rPr>
        <w:t xml:space="preserve"> Man muss jederzeit in der Lage sein, den Feueralarm hören zu können. Dies bedeutet auch, dass das Hören von Musik mit </w:t>
      </w:r>
      <w:r w:rsidR="00AF0EAB" w:rsidRPr="00412348">
        <w:rPr>
          <w:rFonts w:asciiTheme="minorHAnsi" w:hAnsiTheme="minorHAnsi" w:cstheme="minorHAnsi"/>
        </w:rPr>
        <w:t>angemessener</w:t>
      </w:r>
      <w:r w:rsidR="005B4F88" w:rsidRPr="00412348">
        <w:rPr>
          <w:rFonts w:asciiTheme="minorHAnsi" w:hAnsiTheme="minorHAnsi" w:cstheme="minorHAnsi"/>
        </w:rPr>
        <w:t xml:space="preserve"> Lautstärke </w:t>
      </w:r>
      <w:r w:rsidR="00AF0EAB" w:rsidRPr="00412348">
        <w:rPr>
          <w:rFonts w:asciiTheme="minorHAnsi" w:hAnsiTheme="minorHAnsi" w:cstheme="minorHAnsi"/>
        </w:rPr>
        <w:t>erfolgen muss</w:t>
      </w:r>
      <w:r w:rsidR="005B4F88" w:rsidRPr="00412348">
        <w:rPr>
          <w:rFonts w:asciiTheme="minorHAnsi" w:hAnsiTheme="minorHAnsi" w:cstheme="minorHAnsi"/>
        </w:rPr>
        <w:t>.</w:t>
      </w:r>
    </w:p>
    <w:p w14:paraId="09265D83" w14:textId="1A0377FD" w:rsidR="00074B97" w:rsidRPr="00074B97" w:rsidRDefault="00DC0C50" w:rsidP="00074B9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Verlassen Sie bei einem Feueralarm sofort auf dem kürzesten Weg das Gebäude und kommen Sie zur Sammelstelle am Parkplatz Physikalische Chemie.</w:t>
      </w:r>
      <w:r w:rsidR="00074B97" w:rsidRPr="00074B97">
        <w:rPr>
          <w:rFonts w:asciiTheme="minorHAnsi" w:hAnsiTheme="minorHAnsi" w:cstheme="minorHAnsi"/>
        </w:rPr>
        <w:t xml:space="preserve"> </w:t>
      </w:r>
      <w:r w:rsidR="00074B97">
        <w:rPr>
          <w:rFonts w:asciiTheme="minorHAnsi" w:hAnsiTheme="minorHAnsi" w:cstheme="minorHAnsi"/>
        </w:rPr>
        <w:t>Aufzug im Brand</w:t>
      </w:r>
      <w:r w:rsidR="00074B97">
        <w:rPr>
          <w:rFonts w:asciiTheme="minorHAnsi" w:hAnsiTheme="minorHAnsi" w:cstheme="minorHAnsi"/>
        </w:rPr>
        <w:t>fall</w:t>
      </w:r>
      <w:r w:rsidR="00074B97">
        <w:rPr>
          <w:rFonts w:asciiTheme="minorHAnsi" w:hAnsiTheme="minorHAnsi" w:cstheme="minorHAnsi"/>
        </w:rPr>
        <w:t xml:space="preserve"> nicht benutzt</w:t>
      </w:r>
      <w:r w:rsidR="00074B97">
        <w:rPr>
          <w:rFonts w:asciiTheme="minorHAnsi" w:hAnsiTheme="minorHAnsi" w:cstheme="minorHAnsi"/>
        </w:rPr>
        <w:t>e</w:t>
      </w:r>
      <w:r w:rsidR="00074B97">
        <w:rPr>
          <w:rFonts w:asciiTheme="minorHAnsi" w:hAnsiTheme="minorHAnsi" w:cstheme="minorHAnsi"/>
        </w:rPr>
        <w:t>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C83E56" w:rsidRPr="00412348" w14:paraId="1F60E657" w14:textId="77777777" w:rsidTr="00C6755D">
        <w:trPr>
          <w:trHeight w:val="964"/>
        </w:trPr>
        <w:tc>
          <w:tcPr>
            <w:tcW w:w="3256" w:type="dxa"/>
          </w:tcPr>
          <w:p w14:paraId="15F13526" w14:textId="77777777" w:rsidR="00C83E56" w:rsidRPr="00412348" w:rsidRDefault="00C83E56" w:rsidP="00354EF0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82F4748" wp14:editId="08CE7046">
                  <wp:extent cx="540000" cy="540000"/>
                  <wp:effectExtent l="0" t="0" r="0" b="0"/>
                  <wp:docPr id="1" name="Grafik 1" descr="https://upload.wikimedia.org/wikipedia/commons/thumb/0/01/ISO_7010_M004.svg/1024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0/01/ISO_7010_M004.svg/1024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1909EC9" w14:textId="77777777" w:rsidR="007D5BA3" w:rsidRPr="00412348" w:rsidRDefault="007D5BA3" w:rsidP="00354EF0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042876C4" w14:textId="77777777" w:rsidR="00C83E56" w:rsidRPr="00412348" w:rsidRDefault="00C83E56" w:rsidP="00354EF0">
            <w:pPr>
              <w:spacing w:before="0" w:after="0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</w:rPr>
              <w:t>Gebotszeichen Schutzbrille</w:t>
            </w:r>
          </w:p>
        </w:tc>
      </w:tr>
      <w:tr w:rsidR="00C83E56" w:rsidRPr="00412348" w14:paraId="695AB5D4" w14:textId="77777777" w:rsidTr="00C6755D">
        <w:trPr>
          <w:trHeight w:val="964"/>
        </w:trPr>
        <w:tc>
          <w:tcPr>
            <w:tcW w:w="3256" w:type="dxa"/>
          </w:tcPr>
          <w:p w14:paraId="637166BA" w14:textId="77777777" w:rsidR="00C83E56" w:rsidRPr="00412348" w:rsidRDefault="00C83E56" w:rsidP="00354EF0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B5DC1B" wp14:editId="45C9FE3B">
                  <wp:extent cx="619200" cy="540000"/>
                  <wp:effectExtent l="0" t="0" r="0" b="0"/>
                  <wp:docPr id="2" name="Grafik 2" descr="https://upload.wikimedia.org/wikipedia/commons/thumb/2/2e/ISO_7010_W006.svg/1024px-ISO_7010_W00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2/2e/ISO_7010_W006.svg/1024px-ISO_7010_W00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107EE695" w14:textId="77777777" w:rsidR="00C83E56" w:rsidRPr="00412348" w:rsidRDefault="00C83E56" w:rsidP="00354EF0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F60A304" w14:textId="77777777" w:rsidR="00C83E56" w:rsidRPr="00412348" w:rsidRDefault="00C83E56" w:rsidP="00354EF0">
            <w:pPr>
              <w:spacing w:before="0" w:after="0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</w:rPr>
              <w:t>Warnzeichen starke Magnetfelder</w:t>
            </w:r>
          </w:p>
        </w:tc>
      </w:tr>
      <w:tr w:rsidR="00C83E56" w:rsidRPr="00412348" w14:paraId="5979C766" w14:textId="77777777" w:rsidTr="00C6755D">
        <w:trPr>
          <w:trHeight w:val="964"/>
        </w:trPr>
        <w:tc>
          <w:tcPr>
            <w:tcW w:w="3256" w:type="dxa"/>
          </w:tcPr>
          <w:p w14:paraId="57FE7D13" w14:textId="77777777" w:rsidR="00C83E56" w:rsidRPr="00412348" w:rsidRDefault="00C83E56" w:rsidP="00354EF0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12AF22D" wp14:editId="179992E6">
                  <wp:extent cx="540000" cy="540000"/>
                  <wp:effectExtent l="0" t="0" r="0" b="0"/>
                  <wp:docPr id="9" name="Grafik 9" descr="https://upload.wikimedia.org/wikipedia/commons/thumb/3/3b/ISO_7010_P007.svg/120px-ISO_7010_P007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b/ISO_7010_P007.svg/120px-ISO_7010_P007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591133CB" w14:textId="77777777" w:rsidR="00C83E56" w:rsidRPr="00412348" w:rsidRDefault="00C83E56" w:rsidP="00354EF0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03FCD030" w14:textId="77777777" w:rsidR="00C83E56" w:rsidRPr="00412348" w:rsidRDefault="00C83E56" w:rsidP="00354EF0">
            <w:pPr>
              <w:spacing w:before="0" w:after="0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</w:rPr>
              <w:t>Kein Zutritt für Personen mit Herzschrittmachern</w:t>
            </w:r>
          </w:p>
          <w:p w14:paraId="14CB61F6" w14:textId="77777777" w:rsidR="00C83E56" w:rsidRPr="00412348" w:rsidRDefault="00C83E56" w:rsidP="00354EF0">
            <w:pPr>
              <w:spacing w:before="0" w:after="0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</w:rPr>
              <w:t>oder implantierten Defibrillatoren</w:t>
            </w:r>
          </w:p>
        </w:tc>
      </w:tr>
      <w:tr w:rsidR="004D77A1" w:rsidRPr="00412348" w14:paraId="5B8EEA4E" w14:textId="77777777" w:rsidTr="00C6755D">
        <w:trPr>
          <w:trHeight w:val="964"/>
        </w:trPr>
        <w:tc>
          <w:tcPr>
            <w:tcW w:w="3256" w:type="dxa"/>
          </w:tcPr>
          <w:p w14:paraId="2FE37444" w14:textId="77777777" w:rsidR="004D77A1" w:rsidRPr="00412348" w:rsidRDefault="004D77A1" w:rsidP="00DE3254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9A5406B" wp14:editId="53A531EB">
                  <wp:extent cx="540000" cy="540000"/>
                  <wp:effectExtent l="0" t="0" r="0" b="0"/>
                  <wp:docPr id="5" name="Grafik 5" descr="https://upload.wikimedia.org/wikipedia/commons/thumb/e/e5/ISO_7010_P008.svg/1024px-ISO_7010_P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e/e5/ISO_7010_P008.svg/1024px-ISO_7010_P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3F010DF" w14:textId="77777777" w:rsidR="004D77A1" w:rsidRPr="00412348" w:rsidRDefault="004D77A1" w:rsidP="00DE3254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BC40F61" w14:textId="77777777" w:rsidR="004D77A1" w:rsidRPr="00412348" w:rsidRDefault="004D77A1" w:rsidP="00DE3254">
            <w:pPr>
              <w:spacing w:before="0" w:after="0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</w:rPr>
              <w:t>Mitführen von Metallteilen oder Uhren verboten</w:t>
            </w:r>
          </w:p>
        </w:tc>
      </w:tr>
      <w:tr w:rsidR="00C83E56" w:rsidRPr="00412348" w14:paraId="058296DD" w14:textId="77777777" w:rsidTr="00C6755D">
        <w:trPr>
          <w:trHeight w:val="964"/>
        </w:trPr>
        <w:tc>
          <w:tcPr>
            <w:tcW w:w="3256" w:type="dxa"/>
          </w:tcPr>
          <w:p w14:paraId="14BFAC19" w14:textId="77777777" w:rsidR="00C83E56" w:rsidRPr="00412348" w:rsidRDefault="004D77A1" w:rsidP="00354EF0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378F7B1" wp14:editId="52C2E351">
                  <wp:extent cx="540000" cy="540000"/>
                  <wp:effectExtent l="0" t="0" r="0" b="0"/>
                  <wp:docPr id="6" name="Grafik 6" descr="https://upload.wikimedia.org/wikipedia/commons/thumb/7/7e/ISO_7010_P014.svg/1024px-ISO_7010_P01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e/ISO_7010_P014.svg/1024px-ISO_7010_P01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1839F4EE" w14:textId="77777777" w:rsidR="00C83E56" w:rsidRPr="00412348" w:rsidRDefault="00C83E56" w:rsidP="00354EF0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02760AA2" w14:textId="77777777" w:rsidR="00C83E56" w:rsidRPr="00412348" w:rsidRDefault="004D77A1" w:rsidP="00354EF0">
            <w:pPr>
              <w:spacing w:before="0" w:after="0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</w:rPr>
              <w:t>Kein Zutritt für Personen mit Implantaten aus Metall</w:t>
            </w:r>
          </w:p>
        </w:tc>
      </w:tr>
      <w:tr w:rsidR="00C83E56" w:rsidRPr="00412348" w14:paraId="0E284C89" w14:textId="77777777" w:rsidTr="00C6755D">
        <w:trPr>
          <w:trHeight w:val="964"/>
        </w:trPr>
        <w:tc>
          <w:tcPr>
            <w:tcW w:w="3256" w:type="dxa"/>
          </w:tcPr>
          <w:p w14:paraId="7DE23DA1" w14:textId="77777777" w:rsidR="00C83E56" w:rsidRPr="00412348" w:rsidRDefault="00C83E56" w:rsidP="00354EF0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997861A" wp14:editId="65004798">
                  <wp:extent cx="1566000" cy="540000"/>
                  <wp:effectExtent l="0" t="0" r="0" b="0"/>
                  <wp:docPr id="4" name="Grafik 4" descr="C:\Users\buechner\Downloads\Kennzeichnung S1 Räu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uechner\Downloads\Kennzeichnung S1 Räu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B6333CD" w14:textId="77777777" w:rsidR="00C83E56" w:rsidRPr="00412348" w:rsidRDefault="00C83E56" w:rsidP="00354EF0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57C726CC" w14:textId="77777777" w:rsidR="00C83E56" w:rsidRPr="00412348" w:rsidRDefault="00C83E56" w:rsidP="00354EF0">
            <w:pPr>
              <w:spacing w:before="0" w:after="0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</w:rPr>
              <w:t>Warnschild S1-Bereich</w:t>
            </w:r>
          </w:p>
        </w:tc>
      </w:tr>
      <w:tr w:rsidR="003932D1" w:rsidRPr="00412348" w14:paraId="6E9A727A" w14:textId="77777777" w:rsidTr="00D738B6">
        <w:trPr>
          <w:trHeight w:val="964"/>
        </w:trPr>
        <w:tc>
          <w:tcPr>
            <w:tcW w:w="3256" w:type="dxa"/>
          </w:tcPr>
          <w:p w14:paraId="68CCF7B0" w14:textId="77777777" w:rsidR="003932D1" w:rsidRPr="00412348" w:rsidRDefault="003932D1" w:rsidP="00D738B6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626B78B" wp14:editId="065C27D7">
                  <wp:extent cx="615600" cy="540000"/>
                  <wp:effectExtent l="0" t="0" r="0" b="0"/>
                  <wp:docPr id="7" name="Grafik 7" descr="https://upload.wikimedia.org/wikipedia/commons/thumb/e/ed/ISO_7010_W004.svg/1024px-ISO_7010_W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e/ed/ISO_7010_W004.svg/1024px-ISO_7010_W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1A4716CC" w14:textId="77777777" w:rsidR="003932D1" w:rsidRPr="00412348" w:rsidRDefault="003932D1" w:rsidP="00D738B6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34424D40" w14:textId="77777777" w:rsidR="003932D1" w:rsidRPr="00412348" w:rsidRDefault="003932D1" w:rsidP="00D738B6">
            <w:pPr>
              <w:spacing w:before="0" w:after="0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</w:rPr>
              <w:t>Warnzeichen Laserstrahlung</w:t>
            </w:r>
          </w:p>
        </w:tc>
      </w:tr>
      <w:tr w:rsidR="00C83E56" w:rsidRPr="00412348" w14:paraId="4A2D0698" w14:textId="77777777" w:rsidTr="00C6755D">
        <w:trPr>
          <w:trHeight w:val="964"/>
        </w:trPr>
        <w:tc>
          <w:tcPr>
            <w:tcW w:w="3256" w:type="dxa"/>
          </w:tcPr>
          <w:p w14:paraId="3B0CD0E1" w14:textId="5132C2E2" w:rsidR="00C83E56" w:rsidRPr="00412348" w:rsidRDefault="003932D1" w:rsidP="00354EF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12855F8F" wp14:editId="0AB2ED95">
                  <wp:extent cx="615600" cy="5400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75B6088C" w14:textId="77777777" w:rsidR="00C83E56" w:rsidRPr="00412348" w:rsidRDefault="00C83E56" w:rsidP="00354EF0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372E7A1" w14:textId="623139D4" w:rsidR="00C83E56" w:rsidRPr="00412348" w:rsidRDefault="00C83E56" w:rsidP="00354EF0">
            <w:pPr>
              <w:spacing w:before="0" w:after="0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</w:rPr>
              <w:t xml:space="preserve">Warnzeichen </w:t>
            </w:r>
            <w:r w:rsidR="003932D1">
              <w:rPr>
                <w:rFonts w:asciiTheme="minorHAnsi" w:hAnsiTheme="minorHAnsi" w:cstheme="minorHAnsi"/>
              </w:rPr>
              <w:t>Radioaktivität</w:t>
            </w:r>
          </w:p>
        </w:tc>
      </w:tr>
    </w:tbl>
    <w:p w14:paraId="3C62DFC4" w14:textId="3CE8A505" w:rsidR="00C83E56" w:rsidRPr="000F616D" w:rsidRDefault="009140C1" w:rsidP="00C6755D">
      <w:pPr>
        <w:rPr>
          <w:rFonts w:asciiTheme="minorHAnsi" w:hAnsiTheme="minorHAnsi" w:cstheme="minorHAnsi"/>
          <w:color w:val="FF0000"/>
          <w:szCs w:val="24"/>
          <w:highlight w:val="yellow"/>
        </w:rPr>
      </w:pPr>
      <w:r w:rsidRPr="00074B97">
        <w:rPr>
          <w:rFonts w:asciiTheme="minorHAnsi" w:hAnsiTheme="minorHAnsi" w:cstheme="minorHAnsi"/>
          <w:b/>
          <w:bCs/>
          <w:color w:val="FF0000"/>
          <w:szCs w:val="24"/>
          <w:u w:val="single"/>
        </w:rPr>
        <w:t>Wichtige Telefonnummer</w:t>
      </w:r>
      <w:r w:rsidR="00074B97" w:rsidRPr="00074B97">
        <w:rPr>
          <w:rFonts w:asciiTheme="minorHAnsi" w:hAnsiTheme="minorHAnsi" w:cstheme="minorHAnsi"/>
          <w:b/>
          <w:bCs/>
          <w:color w:val="FF0000"/>
          <w:szCs w:val="24"/>
        </w:rPr>
        <w:t xml:space="preserve">: </w:t>
      </w:r>
      <w:r w:rsidRPr="00074B97">
        <w:rPr>
          <w:rFonts w:asciiTheme="minorHAnsi" w:hAnsiTheme="minorHAnsi" w:cstheme="minorHAnsi"/>
          <w:b/>
          <w:bCs/>
          <w:color w:val="FF0000"/>
          <w:szCs w:val="24"/>
        </w:rPr>
        <w:t>Notruf: 112 / Technischer Betrieb: 0931-318</w:t>
      </w:r>
      <w:r w:rsidR="000F616D" w:rsidRPr="00074B97">
        <w:rPr>
          <w:rFonts w:asciiTheme="minorHAnsi" w:hAnsiTheme="minorHAnsi" w:cstheme="minorHAnsi"/>
          <w:b/>
          <w:bCs/>
          <w:color w:val="FF0000"/>
          <w:szCs w:val="24"/>
        </w:rPr>
        <w:t>4444</w:t>
      </w:r>
      <w:r w:rsidRPr="00074B97">
        <w:rPr>
          <w:rFonts w:asciiTheme="minorHAnsi" w:hAnsiTheme="minorHAnsi" w:cstheme="minorHAnsi"/>
          <w:b/>
          <w:bCs/>
          <w:color w:val="FF0000"/>
          <w:szCs w:val="24"/>
        </w:rPr>
        <w:t xml:space="preserve"> / </w:t>
      </w:r>
      <w:r w:rsidRPr="000F616D">
        <w:rPr>
          <w:rFonts w:asciiTheme="minorHAnsi" w:hAnsiTheme="minorHAnsi" w:cstheme="minorHAnsi"/>
          <w:b/>
          <w:bCs/>
          <w:color w:val="FF0000"/>
          <w:szCs w:val="24"/>
        </w:rPr>
        <w:t>Sicherheitsbeauftragter: (01523) 4148879</w:t>
      </w:r>
    </w:p>
    <w:sectPr w:rsidR="00C83E56" w:rsidRPr="000F616D" w:rsidSect="00FE6FC1">
      <w:headerReference w:type="default" r:id="rId16"/>
      <w:pgSz w:w="11906" w:h="16838"/>
      <w:pgMar w:top="567" w:right="1134" w:bottom="709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E713" w14:textId="77777777" w:rsidR="00515618" w:rsidRDefault="00515618">
      <w:pPr>
        <w:spacing w:before="0" w:after="0"/>
      </w:pPr>
      <w:r>
        <w:separator/>
      </w:r>
    </w:p>
  </w:endnote>
  <w:endnote w:type="continuationSeparator" w:id="0">
    <w:p w14:paraId="353E260F" w14:textId="77777777" w:rsidR="00515618" w:rsidRDefault="005156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">
    <w:altName w:val="Calibri"/>
    <w:charset w:val="00"/>
    <w:family w:val="swiss"/>
    <w:pitch w:val="variable"/>
    <w:sig w:usb0="800000EF" w:usb1="5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D009" w14:textId="77777777" w:rsidR="00515618" w:rsidRDefault="00515618">
      <w:pPr>
        <w:spacing w:before="0" w:after="0"/>
      </w:pPr>
      <w:r>
        <w:separator/>
      </w:r>
    </w:p>
  </w:footnote>
  <w:footnote w:type="continuationSeparator" w:id="0">
    <w:p w14:paraId="3EB347A6" w14:textId="77777777" w:rsidR="00515618" w:rsidRDefault="005156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4385" w14:textId="40F06096" w:rsidR="00A31D9C" w:rsidRPr="00412348" w:rsidRDefault="00412348" w:rsidP="00412348">
    <w:pPr>
      <w:pStyle w:val="Kopfzeile"/>
      <w:rPr>
        <w:rFonts w:ascii="Meta Offc" w:hAnsi="Meta Offc" w:cs="Meta Offc"/>
      </w:rPr>
    </w:pPr>
    <w:r w:rsidRPr="00A16348">
      <w:rPr>
        <w:rFonts w:ascii="Meta Offc" w:hAnsi="Meta Offc" w:cs="Meta Offc"/>
      </w:rPr>
      <w:t xml:space="preserve">Dr. </w:t>
    </w:r>
    <w:r>
      <w:rPr>
        <w:rFonts w:ascii="Meta Offc" w:hAnsi="Meta Offc" w:cs="Meta Offc"/>
      </w:rPr>
      <w:t>M</w:t>
    </w:r>
    <w:r w:rsidRPr="00A16348">
      <w:rPr>
        <w:rFonts w:ascii="Meta Offc" w:hAnsi="Meta Offc" w:cs="Meta Offc"/>
      </w:rPr>
      <w:t xml:space="preserve">. </w:t>
    </w:r>
    <w:r>
      <w:rPr>
        <w:rFonts w:ascii="Meta Offc" w:hAnsi="Meta Offc" w:cs="Meta Offc"/>
      </w:rPr>
      <w:t>Büchne</w:t>
    </w:r>
    <w:r w:rsidRPr="00A16348">
      <w:rPr>
        <w:rFonts w:ascii="Meta Offc" w:hAnsi="Meta Offc" w:cs="Meta Offc"/>
      </w:rPr>
      <w:t>r, Institut für Organische Chemie</w:t>
    </w:r>
    <w:r w:rsidRPr="00A16348">
      <w:rPr>
        <w:rFonts w:ascii="Meta Offc" w:hAnsi="Meta Offc" w:cs="Meta Offc"/>
      </w:rPr>
      <w:tab/>
      <w:t xml:space="preserve">Stand </w:t>
    </w:r>
    <w:r w:rsidR="00C15F2F">
      <w:rPr>
        <w:rFonts w:ascii="Meta Offc" w:hAnsi="Meta Offc" w:cs="Meta Offc"/>
      </w:rPr>
      <w:t>Juni</w:t>
    </w:r>
    <w:r w:rsidRPr="00A16348">
      <w:rPr>
        <w:rFonts w:ascii="Meta Offc" w:hAnsi="Meta Offc" w:cs="Meta Offc"/>
      </w:rPr>
      <w:t xml:space="preserve"> 20</w:t>
    </w:r>
    <w:r w:rsidR="00C15F2F">
      <w:rPr>
        <w:rFonts w:ascii="Meta Offc" w:hAnsi="Meta Offc" w:cs="Meta Offc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344FF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41067F4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0C24341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706A4F59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46042037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362171352">
    <w:abstractNumId w:val="4"/>
  </w:num>
  <w:num w:numId="3" w16cid:durableId="1949701823">
    <w:abstractNumId w:val="1"/>
  </w:num>
  <w:num w:numId="4" w16cid:durableId="1289237211">
    <w:abstractNumId w:val="2"/>
  </w:num>
  <w:num w:numId="5" w16cid:durableId="426510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EB"/>
    <w:rsid w:val="00055987"/>
    <w:rsid w:val="00074B97"/>
    <w:rsid w:val="00085894"/>
    <w:rsid w:val="000E22F1"/>
    <w:rsid w:val="000F616D"/>
    <w:rsid w:val="000F7032"/>
    <w:rsid w:val="001B54C6"/>
    <w:rsid w:val="001D17EE"/>
    <w:rsid w:val="0036590C"/>
    <w:rsid w:val="003932D1"/>
    <w:rsid w:val="003932FF"/>
    <w:rsid w:val="00412348"/>
    <w:rsid w:val="00484A7C"/>
    <w:rsid w:val="004A091D"/>
    <w:rsid w:val="004D77A1"/>
    <w:rsid w:val="00515618"/>
    <w:rsid w:val="00517A13"/>
    <w:rsid w:val="005A7347"/>
    <w:rsid w:val="005B4F88"/>
    <w:rsid w:val="006325F0"/>
    <w:rsid w:val="006927EB"/>
    <w:rsid w:val="006E1EF6"/>
    <w:rsid w:val="0074705E"/>
    <w:rsid w:val="007D5BA3"/>
    <w:rsid w:val="009140C1"/>
    <w:rsid w:val="00961431"/>
    <w:rsid w:val="00A16348"/>
    <w:rsid w:val="00A262F8"/>
    <w:rsid w:val="00A31D9C"/>
    <w:rsid w:val="00A374B6"/>
    <w:rsid w:val="00A97068"/>
    <w:rsid w:val="00AC0A32"/>
    <w:rsid w:val="00AC39D9"/>
    <w:rsid w:val="00AF0EAB"/>
    <w:rsid w:val="00C15F2F"/>
    <w:rsid w:val="00C6755D"/>
    <w:rsid w:val="00C83E56"/>
    <w:rsid w:val="00D13245"/>
    <w:rsid w:val="00DC0C50"/>
    <w:rsid w:val="00DC4655"/>
    <w:rsid w:val="00DD2939"/>
    <w:rsid w:val="00EC3C4A"/>
    <w:rsid w:val="00F05771"/>
    <w:rsid w:val="00F66C29"/>
    <w:rsid w:val="00FA3FD5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ED4E8"/>
  <w15:chartTrackingRefBased/>
  <w15:docId w15:val="{7A1FA23F-E07E-48A1-BD83-33401F62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before="100" w:after="10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</w:pBdr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initionTerm">
    <w:name w:val="Definition Term"/>
    <w:basedOn w:val="Standard"/>
    <w:next w:val="DefinitionList"/>
    <w:pPr>
      <w:spacing w:before="0" w:after="0"/>
    </w:pPr>
  </w:style>
  <w:style w:type="paragraph" w:customStyle="1" w:styleId="DefinitionList">
    <w:name w:val="Definition List"/>
    <w:basedOn w:val="Standard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Standard"/>
    <w:next w:val="Standard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Standard"/>
    <w:next w:val="Standard"/>
    <w:pPr>
      <w:keepNext/>
      <w:outlineLvl w:val="2"/>
    </w:pPr>
    <w:rPr>
      <w:b/>
      <w:sz w:val="36"/>
    </w:rPr>
  </w:style>
  <w:style w:type="paragraph" w:customStyle="1" w:styleId="H3">
    <w:name w:val="H3"/>
    <w:basedOn w:val="Standard"/>
    <w:next w:val="Standard"/>
    <w:pPr>
      <w:keepNext/>
      <w:outlineLvl w:val="3"/>
    </w:pPr>
    <w:rPr>
      <w:b/>
      <w:sz w:val="28"/>
    </w:rPr>
  </w:style>
  <w:style w:type="paragraph" w:customStyle="1" w:styleId="H4">
    <w:name w:val="H4"/>
    <w:basedOn w:val="Standard"/>
    <w:next w:val="Standard"/>
    <w:pPr>
      <w:keepNext/>
      <w:outlineLvl w:val="4"/>
    </w:pPr>
    <w:rPr>
      <w:b/>
    </w:rPr>
  </w:style>
  <w:style w:type="paragraph" w:customStyle="1" w:styleId="H5">
    <w:name w:val="H5"/>
    <w:basedOn w:val="Standard"/>
    <w:next w:val="Standard"/>
    <w:pPr>
      <w:keepNext/>
      <w:outlineLvl w:val="5"/>
    </w:pPr>
    <w:rPr>
      <w:b/>
      <w:sz w:val="20"/>
    </w:rPr>
  </w:style>
  <w:style w:type="paragraph" w:customStyle="1" w:styleId="H6">
    <w:name w:val="H6"/>
    <w:basedOn w:val="Standard"/>
    <w:next w:val="Standard"/>
    <w:pPr>
      <w:keepNext/>
      <w:outlineLvl w:val="6"/>
    </w:pPr>
    <w:rPr>
      <w:b/>
      <w:sz w:val="16"/>
    </w:rPr>
  </w:style>
  <w:style w:type="paragraph" w:customStyle="1" w:styleId="Address">
    <w:name w:val="Address"/>
    <w:basedOn w:val="Standard"/>
    <w:next w:val="Standard"/>
    <w:pPr>
      <w:spacing w:before="0" w:after="0"/>
    </w:pPr>
    <w:rPr>
      <w:i/>
    </w:rPr>
  </w:style>
  <w:style w:type="paragraph" w:customStyle="1" w:styleId="Blockquote">
    <w:name w:val="Blockquote"/>
    <w:basedOn w:val="Standard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Hervorhebung">
    <w:name w:val="Emphasis"/>
    <w:basedOn w:val="Absatz-Standardschriftart"/>
    <w:qFormat/>
    <w:rPr>
      <w:i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Standard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Standard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Fett">
    <w:name w:val="Strong"/>
    <w:basedOn w:val="Absatz-Standardschriftart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spacing w:before="240" w:after="0"/>
      <w:ind w:left="357"/>
    </w:pPr>
  </w:style>
  <w:style w:type="table" w:styleId="Tabellenraster">
    <w:name w:val="Table Grid"/>
    <w:basedOn w:val="NormaleTabelle"/>
    <w:uiPriority w:val="39"/>
    <w:rsid w:val="00C83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7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7A1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6F89-3948-4D7E-8399-D97034CD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für die Reinigung von Laborräumen</vt:lpstr>
    </vt:vector>
  </TitlesOfParts>
  <Company>Institut für Org. Chemie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für die Reinigung von Laborräumen</dc:title>
  <dc:subject/>
  <dc:creator>T.Lehmann</dc:creator>
  <cp:keywords/>
  <cp:lastModifiedBy>Michael Büchner</cp:lastModifiedBy>
  <cp:revision>16</cp:revision>
  <cp:lastPrinted>2021-06-29T08:06:00Z</cp:lastPrinted>
  <dcterms:created xsi:type="dcterms:W3CDTF">2019-03-28T12:42:00Z</dcterms:created>
  <dcterms:modified xsi:type="dcterms:W3CDTF">2022-09-19T07:01:00Z</dcterms:modified>
</cp:coreProperties>
</file>