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EF1C95">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03CE3150" wp14:editId="18468C14">
                <wp:simplePos x="0" y="0"/>
                <wp:positionH relativeFrom="column">
                  <wp:posOffset>-74295</wp:posOffset>
                </wp:positionH>
                <wp:positionV relativeFrom="paragraph">
                  <wp:posOffset>-17145</wp:posOffset>
                </wp:positionV>
                <wp:extent cx="6991350" cy="9496425"/>
                <wp:effectExtent l="38100" t="38100" r="57150" b="666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496425"/>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6494B" id="Rectangle 3" o:spid="_x0000_s1026" style="position:absolute;margin-left:-5.85pt;margin-top:-1.35pt;width:550.5pt;height:74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108D5C73" wp14:editId="1A206B11">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B30B93" w:rsidRPr="00DF6FF7" w:rsidRDefault="000D2A99" w:rsidP="00B30B93">
                            <w:pPr>
                              <w:pStyle w:val="Heading1"/>
                              <w:jc w:val="center"/>
                              <w:rPr>
                                <w:sz w:val="28"/>
                                <w:szCs w:val="28"/>
                              </w:rPr>
                            </w:pPr>
                            <w:r w:rsidRPr="00DF6FF7">
                              <w:rPr>
                                <w:sz w:val="28"/>
                                <w:szCs w:val="28"/>
                              </w:rPr>
                              <w:t xml:space="preserve">für </w:t>
                            </w:r>
                            <w:r w:rsidR="00005691" w:rsidRPr="00DF6FF7">
                              <w:rPr>
                                <w:sz w:val="28"/>
                                <w:szCs w:val="28"/>
                              </w:rPr>
                              <w:t xml:space="preserve">Laugen </w:t>
                            </w:r>
                            <w:r w:rsidR="00005691" w:rsidRPr="00DF6FF7">
                              <w:rPr>
                                <w:rFonts w:cs="Arial"/>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D5C73"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B30B93" w:rsidRPr="00DF6FF7" w:rsidRDefault="000D2A99" w:rsidP="00B30B93">
                      <w:pPr>
                        <w:pStyle w:val="berschrift1"/>
                        <w:jc w:val="center"/>
                        <w:rPr>
                          <w:sz w:val="28"/>
                          <w:szCs w:val="28"/>
                        </w:rPr>
                      </w:pPr>
                      <w:r w:rsidRPr="00DF6FF7">
                        <w:rPr>
                          <w:sz w:val="28"/>
                          <w:szCs w:val="28"/>
                        </w:rPr>
                        <w:t xml:space="preserve">für </w:t>
                      </w:r>
                      <w:r w:rsidR="00005691" w:rsidRPr="00DF6FF7">
                        <w:rPr>
                          <w:sz w:val="28"/>
                          <w:szCs w:val="28"/>
                        </w:rPr>
                        <w:t xml:space="preserve">Laugen </w:t>
                      </w:r>
                      <w:r w:rsidR="00005691" w:rsidRPr="00DF6FF7">
                        <w:rPr>
                          <w:rFonts w:cs="Arial"/>
                          <w:sz w:val="28"/>
                          <w:szCs w:val="28"/>
                        </w:rPr>
                        <w:t>≥2%</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382A1D72" wp14:editId="42B87781">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A1D72"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08185220" wp14:editId="28134236">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05DFC805" wp14:editId="75091658">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36F99" w:rsidRPr="00DF6FF7" w:rsidRDefault="00521380" w:rsidP="00A177F1">
      <w:r>
        <w:t>Arbeit</w:t>
      </w:r>
      <w:r w:rsidR="000D2A99">
        <w:t>s</w:t>
      </w:r>
      <w:r>
        <w:t xml:space="preserve">bereich: </w:t>
      </w:r>
      <w:r w:rsidR="000D2A99">
        <w:t>L</w:t>
      </w:r>
      <w:r w:rsidR="00092FC1">
        <w:t>abor</w:t>
      </w: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834985">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DF1E07">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A61634" w:rsidRPr="00DF6FF7" w:rsidRDefault="000D2A99" w:rsidP="00DF6FF7">
            <w:pPr>
              <w:rPr>
                <w:sz w:val="20"/>
              </w:rPr>
            </w:pPr>
            <w:r w:rsidRPr="00DF6FF7">
              <w:rPr>
                <w:sz w:val="20"/>
              </w:rPr>
              <w:t xml:space="preserve">Diese Betriebsanweisung gilt für den Umgang mit </w:t>
            </w:r>
            <w:r w:rsidR="00005691" w:rsidRPr="00DF6FF7">
              <w:rPr>
                <w:b/>
                <w:sz w:val="20"/>
              </w:rPr>
              <w:t>Laugen ≥2%</w:t>
            </w:r>
            <w:r w:rsidR="00005691" w:rsidRPr="00DF6FF7">
              <w:rPr>
                <w:sz w:val="20"/>
              </w:rPr>
              <w:t>,  z. B.: Natriumhydroxid-Lösung, CAS 1310-73-2; Kaliumhydroxid-Lösung, Ätzkalilauge, CAS 1310-58-3; farblose, geruchlose Flüssigkeiten mit sirupartiger bis dünnflüssiger Konsistenz.</w:t>
            </w:r>
          </w:p>
        </w:tc>
      </w:tr>
      <w:tr w:rsidR="002E7F70" w:rsidTr="000D2A99">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543295" w:rsidTr="00437872">
        <w:tc>
          <w:tcPr>
            <w:tcW w:w="1186" w:type="dxa"/>
            <w:tcBorders>
              <w:bottom w:val="single" w:sz="4" w:space="0" w:color="auto"/>
            </w:tcBorders>
            <w:vAlign w:val="center"/>
          </w:tcPr>
          <w:p w:rsidR="00543295" w:rsidRDefault="007B73E5" w:rsidP="00543295">
            <w:pPr>
              <w:spacing w:before="60" w:after="60"/>
              <w:jc w:val="center"/>
            </w:pPr>
            <w:r>
              <w:rPr>
                <w:noProof/>
              </w:rPr>
              <w:drawing>
                <wp:inline distT="0" distB="0" distL="0" distR="0">
                  <wp:extent cx="468000" cy="468000"/>
                  <wp:effectExtent l="0" t="0" r="8255" b="8255"/>
                  <wp:docPr id="1" name="Grafik 1" descr="GHS-Symbol 05 Ätzwirkung - Hautätz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Symbol 05 Ätzwirkung - Hautätze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005691" w:rsidRPr="00005691" w:rsidRDefault="00005691" w:rsidP="00005691">
            <w:pPr>
              <w:rPr>
                <w:sz w:val="20"/>
              </w:rPr>
            </w:pPr>
            <w:r w:rsidRPr="00005691">
              <w:rPr>
                <w:b/>
                <w:sz w:val="20"/>
              </w:rPr>
              <w:t>Verursacht schwere Verätzungen.</w:t>
            </w:r>
            <w:r w:rsidRPr="00005691">
              <w:rPr>
                <w:sz w:val="20"/>
              </w:rPr>
              <w:t xml:space="preserve">  Laugen dringen tief ins Gewebe ein, verursachen schlecht heilende Wunden und Gewebsnekrosen.  Laugenverätzungen sind meistens schwerwiegender als Säureverätzungen!  Bei Einatmen von Aerosolen/Nebeln schwere Reizungen bis Verätzungen der Atemwege.  Bei Verschlucken schwerste innere Verätzungen, Gefahr des Magendurchbruchs, Lebensgefahr.  Bei Augenkontakt schwere Hornhautverätzung, Erblindungsgefahr.</w:t>
            </w:r>
          </w:p>
          <w:p w:rsidR="00005691" w:rsidRPr="00005691" w:rsidRDefault="00005691" w:rsidP="00005691">
            <w:pPr>
              <w:rPr>
                <w:sz w:val="20"/>
              </w:rPr>
            </w:pPr>
            <w:r w:rsidRPr="00005691">
              <w:rPr>
                <w:sz w:val="20"/>
              </w:rPr>
              <w:t>Heftige, u.U. explosionsartige Reaktion bei Kontakt mit Säuren.  Aluminium, Zink, Zinn und deren Legierungen werden unter Wasserstoff-Entwicklung gelöst. Bei Kontakt mit Ammoniumsalzen entsteht Ammoniak. In Abhängigkeit von Temperatur und Konzentration werden zahlreiche Metalle, Kunststoffe, Glas und Quarz angegriffen. Bei Erwärmen neigt L</w:t>
            </w:r>
            <w:r w:rsidR="003E5805">
              <w:rPr>
                <w:sz w:val="20"/>
              </w:rPr>
              <w:t>auge zu Siedeverzügen, Spritz</w:t>
            </w:r>
            <w:r w:rsidRPr="00005691">
              <w:rPr>
                <w:sz w:val="20"/>
              </w:rPr>
              <w:t>gefahr. Benetzte Glas-Schliffverbindungen können nahezu unlösbar verkleben.  Wolle, Leder und Polyestergewebe werden gelöst.</w:t>
            </w:r>
          </w:p>
          <w:p w:rsidR="00005691" w:rsidRPr="00005691" w:rsidRDefault="00005691" w:rsidP="00005691">
            <w:pPr>
              <w:rPr>
                <w:sz w:val="20"/>
              </w:rPr>
            </w:pPr>
            <w:r w:rsidRPr="00005691">
              <w:rPr>
                <w:sz w:val="20"/>
              </w:rPr>
              <w:t>Gefährliche Reaktionen u.a. auch bei Kontakt mit Chloroform/Aceton-Gemisch, Halogenkohlenwasserstoffen, Cyaniden, Natriumthiosulfat, Phenol, oxidierbaren Stoffen; weitere Stoffe vgl. auch Sicherheitsdatenblatt des Lieferanten.</w:t>
            </w:r>
          </w:p>
          <w:p w:rsidR="00CC30DF" w:rsidRPr="00005691" w:rsidRDefault="00005691" w:rsidP="00005691">
            <w:pPr>
              <w:rPr>
                <w:sz w:val="20"/>
              </w:rPr>
            </w:pPr>
            <w:r w:rsidRPr="00005691">
              <w:rPr>
                <w:sz w:val="20"/>
              </w:rPr>
              <w:t>Lösungen nicht ins Abwasser gelangen lassen, als Sondermüll sammeln.</w:t>
            </w:r>
          </w:p>
        </w:tc>
      </w:tr>
      <w:tr w:rsidR="000F7AB7" w:rsidTr="000D2A99">
        <w:trPr>
          <w:cantSplit/>
        </w:trPr>
        <w:tc>
          <w:tcPr>
            <w:tcW w:w="10768" w:type="dxa"/>
            <w:gridSpan w:val="2"/>
            <w:tcBorders>
              <w:right w:val="single" w:sz="4" w:space="0" w:color="auto"/>
            </w:tcBorders>
            <w:shd w:val="clear" w:color="auto" w:fill="FF9900"/>
            <w:vAlign w:val="center"/>
          </w:tcPr>
          <w:p w:rsidR="000F7AB7" w:rsidRPr="00034E8C" w:rsidRDefault="000D2A99" w:rsidP="00824381">
            <w:pPr>
              <w:pStyle w:val="Heading3"/>
              <w:rPr>
                <w:caps/>
                <w:szCs w:val="28"/>
              </w:rPr>
            </w:pPr>
            <w:r w:rsidRPr="000D2A99">
              <w:rPr>
                <w:szCs w:val="28"/>
              </w:rPr>
              <w:t>Schutzmaßnahmen und Verhaltensregeln</w:t>
            </w:r>
          </w:p>
        </w:tc>
      </w:tr>
      <w:tr w:rsidR="00543295" w:rsidTr="00543295">
        <w:tc>
          <w:tcPr>
            <w:tcW w:w="1186" w:type="dxa"/>
            <w:tcBorders>
              <w:bottom w:val="single" w:sz="4" w:space="0" w:color="auto"/>
            </w:tcBorders>
            <w:vAlign w:val="center"/>
          </w:tcPr>
          <w:p w:rsidR="009C4AFF" w:rsidRDefault="007B73E5" w:rsidP="00635908">
            <w:pPr>
              <w:spacing w:before="60" w:after="60"/>
              <w:jc w:val="center"/>
            </w:pPr>
            <w:r>
              <w:rPr>
                <w:noProof/>
              </w:rPr>
              <w:drawing>
                <wp:inline distT="0" distB="0" distL="0" distR="0">
                  <wp:extent cx="468000" cy="468000"/>
                  <wp:effectExtent l="0" t="0" r="8255" b="8255"/>
                  <wp:docPr id="6" name="Grafik 6"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120px-ISO_7010_M009.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543295" w:rsidRDefault="007B73E5" w:rsidP="00635908">
            <w:pPr>
              <w:spacing w:before="60" w:after="60"/>
              <w:jc w:val="center"/>
            </w:pPr>
            <w:r>
              <w:rPr>
                <w:noProof/>
              </w:rPr>
              <w:drawing>
                <wp:inline distT="0" distB="0" distL="0" distR="0">
                  <wp:extent cx="468000" cy="468000"/>
                  <wp:effectExtent l="0" t="0" r="8255" b="8255"/>
                  <wp:docPr id="13" name="Grafik 13"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0/01/ISO_7010_M004.svg/120px-ISO_7010_M004.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CC30DF" w:rsidRPr="00F543C2" w:rsidRDefault="007B73E5" w:rsidP="00635908">
            <w:pPr>
              <w:spacing w:before="60" w:after="60"/>
              <w:jc w:val="center"/>
            </w:pPr>
            <w:r>
              <w:rPr>
                <w:noProof/>
              </w:rPr>
              <w:drawing>
                <wp:inline distT="0" distB="0" distL="0" distR="0">
                  <wp:extent cx="468000" cy="468000"/>
                  <wp:effectExtent l="0" t="0" r="8255" b="8255"/>
                  <wp:docPr id="16" name="Grafik 16" descr="https://upload.wikimedia.org/wikipedia/commons/thumb/1/10/ISO_7010_M010.svg/120px-ISO_7010_M010.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0/ISO_7010_M010.svg/120px-ISO_7010_M010.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543295" w:rsidRDefault="00005691" w:rsidP="00005691">
            <w:pPr>
              <w:rPr>
                <w:sz w:val="20"/>
              </w:rPr>
            </w:pPr>
            <w:r w:rsidRPr="00005691">
              <w:rPr>
                <w:sz w:val="20"/>
              </w:rPr>
              <w:t>Bei möglicher Bildung von Aerosolen und Nebeln (z.B. Herstellung von Lösungen, Erwärmen von Lösungen) oder bei Freisetzung anderer Stoffe (Wasserstoff, Ammoniak) unter funktionsfähigem Abzug arbeiten, dabei Frontschieber weitestgehend schließen.  Behälter geschlossen halten; abseits von Säuren und anderen reaktionsfähigen Stoffen aufbewahren. Laugenbeständige Gerätschaften verwende</w:t>
            </w:r>
            <w:r w:rsidR="00471694">
              <w:rPr>
                <w:sz w:val="20"/>
              </w:rPr>
              <w:t>n. Im Labor muss</w:t>
            </w:r>
            <w:r w:rsidRPr="00005691">
              <w:rPr>
                <w:sz w:val="20"/>
              </w:rPr>
              <w:t xml:space="preserve"> Augen-Notbrause vorhanden sein.  Geeignete Arbeitskleidung, auch in den Sommermonaten, tragen: Laborkittel aus Bau</w:t>
            </w:r>
            <w:r w:rsidR="003E5805">
              <w:rPr>
                <w:sz w:val="20"/>
              </w:rPr>
              <w:t>m</w:t>
            </w:r>
            <w:r w:rsidRPr="00005691">
              <w:rPr>
                <w:sz w:val="20"/>
              </w:rPr>
              <w:t>wollgewebe mit langen Ärmeln, lange Hose, geschlossenes Schuhwerk.  Schutzausrüstung benutzen:</w:t>
            </w:r>
          </w:p>
          <w:p w:rsidR="00005691" w:rsidRPr="00005691" w:rsidRDefault="00005691" w:rsidP="00005691">
            <w:pPr>
              <w:pStyle w:val="ListParagraph"/>
              <w:numPr>
                <w:ilvl w:val="0"/>
                <w:numId w:val="10"/>
              </w:numPr>
              <w:rPr>
                <w:sz w:val="20"/>
              </w:rPr>
            </w:pPr>
            <w:r w:rsidRPr="00005691">
              <w:rPr>
                <w:b/>
                <w:sz w:val="20"/>
              </w:rPr>
              <w:t>Augenschutz</w:t>
            </w:r>
            <w:r w:rsidRPr="00005691">
              <w:rPr>
                <w:sz w:val="20"/>
              </w:rPr>
              <w:t>: Dicht schließende Schutzbrille (Korbbrille), auch Sehbrillenträger!</w:t>
            </w:r>
          </w:p>
          <w:p w:rsidR="00005691" w:rsidRPr="00005691" w:rsidRDefault="00005691" w:rsidP="00005691">
            <w:pPr>
              <w:pStyle w:val="ListParagraph"/>
              <w:numPr>
                <w:ilvl w:val="0"/>
                <w:numId w:val="10"/>
              </w:numPr>
              <w:rPr>
                <w:sz w:val="20"/>
              </w:rPr>
            </w:pPr>
            <w:r w:rsidRPr="00005691">
              <w:rPr>
                <w:b/>
                <w:sz w:val="20"/>
              </w:rPr>
              <w:t>Handschutz</w:t>
            </w:r>
            <w:r w:rsidRPr="00005691">
              <w:rPr>
                <w:sz w:val="20"/>
              </w:rPr>
              <w:t>: Laugenbeständige Chemikalienschutzhandschuhe aus z.B. Latex, Nitril- oder Butylkautschuk</w:t>
            </w:r>
            <w:r w:rsidR="00471694">
              <w:rPr>
                <w:sz w:val="20"/>
              </w:rPr>
              <w:t xml:space="preserve"> tragen.  Bei Einmalhandschuhen</w:t>
            </w:r>
            <w:r w:rsidRPr="00005691">
              <w:rPr>
                <w:sz w:val="20"/>
              </w:rPr>
              <w:t xml:space="preserve"> (z.B. für feinfühlige Arbeiten) Chemika</w:t>
            </w:r>
            <w:r w:rsidR="00471694">
              <w:rPr>
                <w:sz w:val="20"/>
              </w:rPr>
              <w:t xml:space="preserve">lienbeständigkeit </w:t>
            </w:r>
            <w:r w:rsidRPr="00005691">
              <w:rPr>
                <w:sz w:val="20"/>
              </w:rPr>
              <w:t>überprüf</w:t>
            </w:r>
            <w:r w:rsidR="003E5805">
              <w:rPr>
                <w:sz w:val="20"/>
              </w:rPr>
              <w:t>en.</w:t>
            </w:r>
            <w:r w:rsidRPr="00005691">
              <w:rPr>
                <w:sz w:val="20"/>
              </w:rPr>
              <w:t xml:space="preserve"> Bei Kontakt Einmalhandschuhe wechseln.</w:t>
            </w:r>
          </w:p>
          <w:p w:rsidR="00005691" w:rsidRPr="00005691" w:rsidRDefault="00005691" w:rsidP="00005691">
            <w:pPr>
              <w:pStyle w:val="ListParagraph"/>
              <w:numPr>
                <w:ilvl w:val="0"/>
                <w:numId w:val="10"/>
              </w:numPr>
              <w:rPr>
                <w:sz w:val="20"/>
              </w:rPr>
            </w:pPr>
            <w:r w:rsidRPr="00005691">
              <w:rPr>
                <w:b/>
                <w:sz w:val="20"/>
              </w:rPr>
              <w:t>Atemschutz</w:t>
            </w:r>
            <w:r w:rsidRPr="00005691">
              <w:rPr>
                <w:sz w:val="20"/>
              </w:rPr>
              <w:t xml:space="preserve">: </w:t>
            </w:r>
            <w:r w:rsidRPr="00005691">
              <w:rPr>
                <w:b/>
                <w:sz w:val="20"/>
              </w:rPr>
              <w:t>zum Schutz vor Aerosolen/Nebeln:</w:t>
            </w:r>
            <w:r w:rsidRPr="00005691">
              <w:rPr>
                <w:sz w:val="20"/>
              </w:rPr>
              <w:t xml:space="preserve">  Bei Arbeiten unter Abzug oder Absaugung oder bei kurzfristigem Einsatz geringer Mengen nicht erforderlich. Bei längerem offenem Umgang Atemschutzmaske, Gasfilter</w:t>
            </w:r>
            <w:r w:rsidRPr="00005691">
              <w:rPr>
                <w:rFonts w:cs="Arial"/>
                <w:sz w:val="20"/>
              </w:rPr>
              <w:t xml:space="preserve"> ABEK</w:t>
            </w:r>
            <w:r w:rsidRPr="00005691">
              <w:rPr>
                <w:sz w:val="20"/>
              </w:rPr>
              <w:t xml:space="preserve"> tragen.</w:t>
            </w:r>
          </w:p>
          <w:p w:rsidR="00005691" w:rsidRPr="00005691" w:rsidRDefault="00005691" w:rsidP="00005691">
            <w:pPr>
              <w:pStyle w:val="ListParagraph"/>
              <w:numPr>
                <w:ilvl w:val="0"/>
                <w:numId w:val="10"/>
              </w:numPr>
              <w:rPr>
                <w:sz w:val="20"/>
              </w:rPr>
            </w:pPr>
            <w:r w:rsidRPr="00005691">
              <w:rPr>
                <w:b/>
                <w:sz w:val="20"/>
              </w:rPr>
              <w:t>Hautschutz</w:t>
            </w:r>
            <w:r w:rsidRPr="00005691">
              <w:rPr>
                <w:sz w:val="20"/>
              </w:rPr>
              <w:t>: Nach Tätigkeit Hände waschen, auf regelmäßige Hautpflege achten.</w:t>
            </w:r>
          </w:p>
        </w:tc>
      </w:tr>
      <w:tr w:rsidR="00543295" w:rsidTr="000D2A99">
        <w:trPr>
          <w:cantSplit/>
        </w:trPr>
        <w:tc>
          <w:tcPr>
            <w:tcW w:w="10768" w:type="dxa"/>
            <w:gridSpan w:val="2"/>
            <w:shd w:val="clear" w:color="auto" w:fill="FF9900"/>
            <w:vAlign w:val="center"/>
          </w:tcPr>
          <w:p w:rsidR="00543295" w:rsidRPr="0085650F" w:rsidRDefault="00543295" w:rsidP="00543295">
            <w:pPr>
              <w:pStyle w:val="Heading3"/>
              <w:rPr>
                <w:caps/>
              </w:rPr>
            </w:pPr>
            <w:r w:rsidRPr="000D2A99">
              <w:rPr>
                <w:szCs w:val="28"/>
              </w:rPr>
              <w:t>Verhalten im Gefahrfall</w:t>
            </w:r>
          </w:p>
        </w:tc>
      </w:tr>
      <w:tr w:rsidR="00543295" w:rsidTr="001E3DF3">
        <w:tc>
          <w:tcPr>
            <w:tcW w:w="1186" w:type="dxa"/>
            <w:tcBorders>
              <w:bottom w:val="single" w:sz="4" w:space="0" w:color="auto"/>
            </w:tcBorders>
          </w:tcPr>
          <w:p w:rsidR="00543295" w:rsidRPr="00105F52" w:rsidRDefault="00543295" w:rsidP="00543295">
            <w:pPr>
              <w:spacing w:before="60" w:after="60"/>
              <w:jc w:val="center"/>
              <w:rPr>
                <w:sz w:val="20"/>
              </w:rPr>
            </w:pPr>
          </w:p>
        </w:tc>
        <w:tc>
          <w:tcPr>
            <w:tcW w:w="9582" w:type="dxa"/>
            <w:tcBorders>
              <w:bottom w:val="single" w:sz="4" w:space="0" w:color="auto"/>
            </w:tcBorders>
            <w:vAlign w:val="center"/>
          </w:tcPr>
          <w:p w:rsidR="00543295" w:rsidRPr="00CC30DF" w:rsidRDefault="00471694" w:rsidP="00471694">
            <w:pPr>
              <w:rPr>
                <w:sz w:val="20"/>
              </w:rPr>
            </w:pPr>
            <w:r w:rsidRPr="00471694">
              <w:rPr>
                <w:b/>
                <w:sz w:val="20"/>
              </w:rPr>
              <w:t xml:space="preserve">Verschütten: </w:t>
            </w:r>
            <w:r w:rsidRPr="00471694">
              <w:rPr>
                <w:sz w:val="20"/>
              </w:rPr>
              <w:t>Schutzausrüstung anlegen. Mit Chemikalienbinder aufnehmen und in dicht verschließbarem Kunststoffge</w:t>
            </w:r>
            <w:r>
              <w:rPr>
                <w:sz w:val="20"/>
              </w:rPr>
              <w:t>fäß</w:t>
            </w:r>
            <w:r w:rsidRPr="00471694">
              <w:rPr>
                <w:sz w:val="20"/>
              </w:rPr>
              <w:t xml:space="preserve"> als Sondermüll entsorgen. Mit viel Wasser nachreinigen.</w:t>
            </w:r>
            <w:r w:rsidRPr="00471694">
              <w:rPr>
                <w:b/>
                <w:sz w:val="20"/>
              </w:rPr>
              <w:t xml:space="preserve">  </w:t>
            </w:r>
            <w:r w:rsidRPr="00471694">
              <w:rPr>
                <w:sz w:val="20"/>
              </w:rPr>
              <w:t>Achtung: Nicht in Lauge treten, Schuhe</w:t>
            </w:r>
            <w:r w:rsidRPr="00471694">
              <w:rPr>
                <w:b/>
                <w:sz w:val="20"/>
              </w:rPr>
              <w:t xml:space="preserve"> </w:t>
            </w:r>
            <w:r w:rsidRPr="00471694">
              <w:rPr>
                <w:sz w:val="20"/>
              </w:rPr>
              <w:t>können zerstört werden, Verätzungsgefahr.</w:t>
            </w:r>
          </w:p>
        </w:tc>
      </w:tr>
      <w:tr w:rsidR="00543295" w:rsidTr="000D2A99">
        <w:trPr>
          <w:cantSplit/>
        </w:trPr>
        <w:tc>
          <w:tcPr>
            <w:tcW w:w="10768" w:type="dxa"/>
            <w:gridSpan w:val="2"/>
            <w:shd w:val="clear" w:color="auto" w:fill="FF9900"/>
            <w:vAlign w:val="center"/>
          </w:tcPr>
          <w:p w:rsidR="00543295" w:rsidRPr="0085650F" w:rsidRDefault="00543295" w:rsidP="00543295">
            <w:pPr>
              <w:pStyle w:val="Heading3"/>
              <w:rPr>
                <w:caps/>
              </w:rPr>
            </w:pPr>
            <w:r w:rsidRPr="000D2A99">
              <w:rPr>
                <w:szCs w:val="28"/>
              </w:rPr>
              <w:t>Verhalten bei Unfällen, Erste Hilfe</w:t>
            </w:r>
          </w:p>
        </w:tc>
      </w:tr>
      <w:tr w:rsidR="00543295" w:rsidTr="00BD2AE6">
        <w:tc>
          <w:tcPr>
            <w:tcW w:w="1186" w:type="dxa"/>
            <w:tcBorders>
              <w:bottom w:val="single" w:sz="4" w:space="0" w:color="auto"/>
            </w:tcBorders>
            <w:vAlign w:val="center"/>
          </w:tcPr>
          <w:p w:rsidR="00543295" w:rsidRDefault="00543295" w:rsidP="00543295">
            <w:pPr>
              <w:spacing w:before="60" w:after="60"/>
              <w:jc w:val="center"/>
            </w:pPr>
            <w:r>
              <w:rPr>
                <w:noProof/>
              </w:rPr>
              <w:drawing>
                <wp:inline distT="0" distB="0" distL="0" distR="0" wp14:anchorId="00B94E43" wp14:editId="5FFC128A">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622033" w:rsidRDefault="00622033" w:rsidP="00543295">
            <w:pPr>
              <w:spacing w:before="60" w:after="60"/>
              <w:jc w:val="center"/>
            </w:pPr>
            <w:r>
              <w:rPr>
                <w:noProof/>
              </w:rPr>
              <w:drawing>
                <wp:inline distT="0" distB="0" distL="0" distR="0" wp14:anchorId="262C57B8" wp14:editId="0E2DF16F">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CC30DF" w:rsidRPr="00471694" w:rsidRDefault="00CC30DF" w:rsidP="00471694">
            <w:pPr>
              <w:pStyle w:val="ListParagraph"/>
              <w:numPr>
                <w:ilvl w:val="0"/>
                <w:numId w:val="11"/>
              </w:numPr>
              <w:rPr>
                <w:sz w:val="20"/>
              </w:rPr>
            </w:pPr>
            <w:r w:rsidRPr="00471694">
              <w:rPr>
                <w:b/>
                <w:sz w:val="20"/>
              </w:rPr>
              <w:t>Nach Augenkontakt</w:t>
            </w:r>
            <w:r w:rsidRPr="00471694">
              <w:rPr>
                <w:sz w:val="20"/>
              </w:rPr>
              <w:t xml:space="preserve">: </w:t>
            </w:r>
            <w:r w:rsidR="00471694" w:rsidRPr="00471694">
              <w:rPr>
                <w:sz w:val="20"/>
              </w:rPr>
              <w:t xml:space="preserve"> Sofort unter fließendem Wasser bei gespreiztem Lid unter Schutz des unverletzten Auges mind. 15 min spülen. Unverzüglich Augenklinik bzw. Notruf!</w:t>
            </w:r>
          </w:p>
          <w:p w:rsidR="00CC30DF" w:rsidRPr="00471694" w:rsidRDefault="00CC30DF" w:rsidP="00471694">
            <w:pPr>
              <w:pStyle w:val="ListParagraph"/>
              <w:numPr>
                <w:ilvl w:val="0"/>
                <w:numId w:val="11"/>
              </w:numPr>
              <w:rPr>
                <w:sz w:val="20"/>
              </w:rPr>
            </w:pPr>
            <w:r w:rsidRPr="00471694">
              <w:rPr>
                <w:b/>
                <w:sz w:val="20"/>
              </w:rPr>
              <w:t>Nach Einatmen</w:t>
            </w:r>
            <w:r w:rsidRPr="00471694">
              <w:rPr>
                <w:sz w:val="20"/>
              </w:rPr>
              <w:t xml:space="preserve">: </w:t>
            </w:r>
            <w:r w:rsidR="00471694" w:rsidRPr="00471694">
              <w:rPr>
                <w:b/>
                <w:sz w:val="20"/>
              </w:rPr>
              <w:t xml:space="preserve"> Von Aerosolen/Nebeln:</w:t>
            </w:r>
            <w:r w:rsidR="00471694" w:rsidRPr="00471694">
              <w:rPr>
                <w:sz w:val="20"/>
              </w:rPr>
              <w:t xml:space="preserve"> Frischluft, sofort Arzt bzw. Notruf.</w:t>
            </w:r>
          </w:p>
          <w:p w:rsidR="00CC30DF" w:rsidRPr="00471694" w:rsidRDefault="00CC30DF" w:rsidP="00471694">
            <w:pPr>
              <w:pStyle w:val="ListParagraph"/>
              <w:numPr>
                <w:ilvl w:val="0"/>
                <w:numId w:val="11"/>
              </w:numPr>
              <w:rPr>
                <w:sz w:val="20"/>
              </w:rPr>
            </w:pPr>
            <w:r w:rsidRPr="00471694">
              <w:rPr>
                <w:b/>
                <w:sz w:val="20"/>
              </w:rPr>
              <w:t>Nach Hautkontakt</w:t>
            </w:r>
            <w:r w:rsidRPr="00471694">
              <w:rPr>
                <w:sz w:val="20"/>
              </w:rPr>
              <w:t xml:space="preserve">: </w:t>
            </w:r>
            <w:r w:rsidR="00471694" w:rsidRPr="00471694">
              <w:rPr>
                <w:sz w:val="20"/>
              </w:rPr>
              <w:t xml:space="preserve"> Sofort ausgiebig mit viel Wasser abspülen, bei großflächigem Kontakt ggf. Notbrause benutzen! Arzt bzw. Notruf!</w:t>
            </w:r>
          </w:p>
          <w:p w:rsidR="00471694" w:rsidRPr="00471694" w:rsidRDefault="00CC30DF" w:rsidP="00471694">
            <w:pPr>
              <w:pStyle w:val="ListParagraph"/>
              <w:numPr>
                <w:ilvl w:val="0"/>
                <w:numId w:val="11"/>
              </w:numPr>
              <w:rPr>
                <w:sz w:val="20"/>
              </w:rPr>
            </w:pPr>
            <w:r w:rsidRPr="00471694">
              <w:rPr>
                <w:b/>
                <w:sz w:val="20"/>
              </w:rPr>
              <w:t>Nach Verschlucken</w:t>
            </w:r>
            <w:r w:rsidRPr="00471694">
              <w:rPr>
                <w:sz w:val="20"/>
              </w:rPr>
              <w:t xml:space="preserve">: </w:t>
            </w:r>
            <w:r w:rsidR="00471694" w:rsidRPr="00471694">
              <w:rPr>
                <w:sz w:val="20"/>
              </w:rPr>
              <w:t xml:space="preserve"> Sofort seh</w:t>
            </w:r>
            <w:r w:rsidR="00DF6FF7">
              <w:rPr>
                <w:sz w:val="20"/>
              </w:rPr>
              <w:t>r viel Wasser trinken lassen. E</w:t>
            </w:r>
            <w:r w:rsidR="00471694" w:rsidRPr="00471694">
              <w:rPr>
                <w:sz w:val="20"/>
              </w:rPr>
              <w:t>rbrechen verhindern, sonst Gefahr der Magenperforation. Unverzüglich Arzt bzw. Notruf!</w:t>
            </w:r>
          </w:p>
          <w:p w:rsidR="00471694" w:rsidRPr="00471694" w:rsidRDefault="00471694" w:rsidP="00471694">
            <w:pPr>
              <w:pStyle w:val="ListParagraph"/>
              <w:numPr>
                <w:ilvl w:val="0"/>
                <w:numId w:val="11"/>
              </w:numPr>
              <w:rPr>
                <w:sz w:val="20"/>
              </w:rPr>
            </w:pPr>
            <w:r w:rsidRPr="00471694">
              <w:rPr>
                <w:b/>
                <w:sz w:val="20"/>
              </w:rPr>
              <w:t>Nach Kleidungskontakt</w:t>
            </w:r>
            <w:r w:rsidRPr="00471694">
              <w:rPr>
                <w:sz w:val="20"/>
              </w:rPr>
              <w:t>: Benetzte Kleidung sofort ausziehen, Haut vorsorglich mit viel Wasser abspülen.</w:t>
            </w:r>
          </w:p>
          <w:p w:rsidR="00543295" w:rsidRPr="00471694" w:rsidRDefault="00CC30DF" w:rsidP="00471694">
            <w:pPr>
              <w:rPr>
                <w:sz w:val="20"/>
              </w:rPr>
            </w:pPr>
            <w:r w:rsidRPr="00471694">
              <w:rPr>
                <w:sz w:val="20"/>
              </w:rPr>
              <w:t>Bei Unwohlsein: Sofort Arzt aufsuchen</w:t>
            </w:r>
          </w:p>
          <w:p w:rsidR="00CC30DF" w:rsidRPr="003E735A" w:rsidRDefault="00CC30DF" w:rsidP="00CC30DF">
            <w:pPr>
              <w:rPr>
                <w:sz w:val="20"/>
              </w:rPr>
            </w:pPr>
          </w:p>
          <w:p w:rsidR="00543295" w:rsidRPr="003E735A" w:rsidRDefault="00543295" w:rsidP="00543295">
            <w:pPr>
              <w:rPr>
                <w:sz w:val="20"/>
              </w:rPr>
            </w:pPr>
            <w:r w:rsidRPr="00A61634">
              <w:rPr>
                <w:b/>
              </w:rPr>
              <w:t>Notruf: 112</w:t>
            </w:r>
            <w:r w:rsidRPr="003E735A">
              <w:rPr>
                <w:b/>
                <w:sz w:val="20"/>
              </w:rPr>
              <w:t xml:space="preserve">  </w:t>
            </w:r>
            <w:r w:rsidRPr="003E735A">
              <w:rPr>
                <w:sz w:val="20"/>
              </w:rPr>
              <w:t xml:space="preserve">              Ersthelfer:  Dr. Matthias Stolte</w:t>
            </w:r>
          </w:p>
        </w:tc>
      </w:tr>
    </w:tbl>
    <w:p w:rsidR="00DF6FF7" w:rsidRDefault="00DF6FF7">
      <w:r>
        <w:br w:type="page"/>
      </w:r>
    </w:p>
    <w:p w:rsidR="00DF6FF7" w:rsidRDefault="002900B7">
      <w:bookmarkStart w:id="0" w:name="_GoBack"/>
      <w:r>
        <w:rPr>
          <w:noProof/>
        </w:rPr>
        <w:lastRenderedPageBreak/>
        <w:drawing>
          <wp:anchor distT="0" distB="0" distL="114300" distR="114300" simplePos="0" relativeHeight="251661824" behindDoc="1" locked="0" layoutInCell="1" allowOverlap="1" wp14:anchorId="160B6548" wp14:editId="4E392D22">
            <wp:simplePos x="0" y="0"/>
            <wp:positionH relativeFrom="column">
              <wp:posOffset>4450080</wp:posOffset>
            </wp:positionH>
            <wp:positionV relativeFrom="paragraph">
              <wp:posOffset>868680</wp:posOffset>
            </wp:positionV>
            <wp:extent cx="1485900" cy="276225"/>
            <wp:effectExtent l="0" t="0" r="0" b="9525"/>
            <wp:wrapTight wrapText="bothSides">
              <wp:wrapPolygon edited="0">
                <wp:start x="0" y="0"/>
                <wp:lineTo x="0" y="20855"/>
                <wp:lineTo x="21323" y="20855"/>
                <wp:lineTo x="2132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r w:rsidR="00DF6FF7" w:rsidRPr="000F7AB7">
        <w:rPr>
          <w:b/>
          <w:noProof/>
        </w:rPr>
        <mc:AlternateContent>
          <mc:Choice Requires="wps">
            <w:drawing>
              <wp:anchor distT="0" distB="0" distL="114300" distR="114300" simplePos="0" relativeHeight="251660800" behindDoc="0" locked="0" layoutInCell="0" allowOverlap="1" wp14:anchorId="4B474895" wp14:editId="08B86089">
                <wp:simplePos x="0" y="0"/>
                <wp:positionH relativeFrom="margin">
                  <wp:posOffset>-83820</wp:posOffset>
                </wp:positionH>
                <wp:positionV relativeFrom="paragraph">
                  <wp:posOffset>49531</wp:posOffset>
                </wp:positionV>
                <wp:extent cx="6991350" cy="1695450"/>
                <wp:effectExtent l="38100" t="38100" r="57150" b="571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695450"/>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04B28" id="Rectangle 3" o:spid="_x0000_s1026" style="position:absolute;margin-left:-6.6pt;margin-top:3.9pt;width:550.5pt;height:13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" o:allowincell="f" filled="f" strokecolor="#f90" strokeweight="7pt">
                <w10:wrap anchorx="margin"/>
              </v:rect>
            </w:pict>
          </mc:Fallback>
        </mc:AlternateContent>
      </w:r>
    </w:p>
    <w:tbl>
      <w:tblPr>
        <w:tblpPr w:leftFromText="141" w:rightFromText="141" w:vertAnchor="page" w:horzAnchor="margin" w:tblpY="78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DF6FF7" w:rsidTr="00DF6FF7">
        <w:tc>
          <w:tcPr>
            <w:tcW w:w="1186" w:type="dxa"/>
            <w:tcBorders>
              <w:bottom w:val="single" w:sz="4" w:space="0" w:color="auto"/>
            </w:tcBorders>
            <w:shd w:val="clear" w:color="auto" w:fill="FF9900"/>
          </w:tcPr>
          <w:p w:rsidR="00DF6FF7" w:rsidRDefault="00DF6FF7" w:rsidP="00DF6FF7">
            <w:pPr>
              <w:spacing w:before="60" w:after="60"/>
              <w:jc w:val="center"/>
              <w:rPr>
                <w:noProof/>
              </w:rPr>
            </w:pPr>
          </w:p>
        </w:tc>
        <w:tc>
          <w:tcPr>
            <w:tcW w:w="9582" w:type="dxa"/>
            <w:tcBorders>
              <w:bottom w:val="single" w:sz="4" w:space="0" w:color="auto"/>
            </w:tcBorders>
            <w:shd w:val="clear" w:color="auto" w:fill="FF9900"/>
            <w:vAlign w:val="center"/>
          </w:tcPr>
          <w:p w:rsidR="00DF6FF7" w:rsidRPr="000D2A99" w:rsidRDefault="00DF6FF7" w:rsidP="00DF6FF7">
            <w:pPr>
              <w:pStyle w:val="Heading3"/>
              <w:rPr>
                <w:szCs w:val="28"/>
              </w:rPr>
            </w:pPr>
            <w:r>
              <w:rPr>
                <w:szCs w:val="28"/>
              </w:rPr>
              <w:t>Sachgerechte Entsorgung</w:t>
            </w:r>
          </w:p>
        </w:tc>
      </w:tr>
      <w:tr w:rsidR="00DF6FF7" w:rsidTr="00DF6FF7">
        <w:tc>
          <w:tcPr>
            <w:tcW w:w="1186" w:type="dxa"/>
            <w:tcBorders>
              <w:bottom w:val="single" w:sz="4" w:space="0" w:color="auto"/>
            </w:tcBorders>
          </w:tcPr>
          <w:p w:rsidR="00DF6FF7" w:rsidRDefault="00DF6FF7" w:rsidP="00DF6FF7">
            <w:pPr>
              <w:spacing w:before="60" w:after="60"/>
              <w:jc w:val="center"/>
              <w:rPr>
                <w:noProof/>
              </w:rPr>
            </w:pPr>
          </w:p>
        </w:tc>
        <w:tc>
          <w:tcPr>
            <w:tcW w:w="9582" w:type="dxa"/>
            <w:tcBorders>
              <w:bottom w:val="single" w:sz="4" w:space="0" w:color="auto"/>
            </w:tcBorders>
            <w:vAlign w:val="center"/>
          </w:tcPr>
          <w:p w:rsidR="00DF6FF7" w:rsidRPr="00471694" w:rsidRDefault="00851828" w:rsidP="00DF6FF7">
            <w:pPr>
              <w:rPr>
                <w:noProof/>
                <w:sz w:val="20"/>
              </w:rPr>
            </w:pPr>
            <w:r>
              <w:rPr>
                <w:noProof/>
                <w:sz w:val="20"/>
              </w:rPr>
              <w:t>Vorsichtig neutralisieren und in das entsprechende Abfallgefäß geben und der zentralen Entsorgungsstation zukommen lassen.</w:t>
            </w:r>
            <w:r w:rsidRPr="00534C32">
              <w:rPr>
                <w:noProof/>
                <w:sz w:val="20"/>
              </w:rPr>
              <w:t xml:space="preserve"> (Kontakt Frau Rubens Tel. 84711)</w:t>
            </w:r>
          </w:p>
        </w:tc>
      </w:tr>
    </w:tbl>
    <w:p w:rsidR="00DF6FF7" w:rsidRPr="002900B7" w:rsidRDefault="002900B7">
      <w:pPr>
        <w:rPr>
          <w:sz w:val="20"/>
        </w:rPr>
      </w:pPr>
      <w:r>
        <w:rPr>
          <w:sz w:val="20"/>
        </w:rPr>
        <w:t>02.05.2017</w:t>
      </w:r>
    </w:p>
    <w:tbl>
      <w:tblPr>
        <w:tblW w:w="10912" w:type="dxa"/>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DF6FF7">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A0A"/>
    <w:multiLevelType w:val="hybridMultilevel"/>
    <w:tmpl w:val="93C6790C"/>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473583"/>
    <w:multiLevelType w:val="hybridMultilevel"/>
    <w:tmpl w:val="2F7CEF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DB110A"/>
    <w:multiLevelType w:val="hybridMultilevel"/>
    <w:tmpl w:val="B76895F2"/>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D97416"/>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4" w15:restartNumberingAfterBreak="0">
    <w:nsid w:val="452D1613"/>
    <w:multiLevelType w:val="hybridMultilevel"/>
    <w:tmpl w:val="248A0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CCB452A"/>
    <w:multiLevelType w:val="hybridMultilevel"/>
    <w:tmpl w:val="4C3602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221E3E"/>
    <w:multiLevelType w:val="hybridMultilevel"/>
    <w:tmpl w:val="DEA874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CE87283"/>
    <w:multiLevelType w:val="hybridMultilevel"/>
    <w:tmpl w:val="330E155E"/>
    <w:lvl w:ilvl="0" w:tplc="F97EFD20">
      <w:start w:val="1"/>
      <w:numFmt w:val="bullet"/>
      <w:lvlText w:val=""/>
      <w:lvlJc w:val="left"/>
      <w:pPr>
        <w:tabs>
          <w:tab w:val="num" w:pos="720"/>
        </w:tabs>
        <w:ind w:left="720" w:hanging="360"/>
      </w:pPr>
      <w:rPr>
        <w:rFonts w:ascii="Symbol" w:hAnsi="Symbol" w:hint="default"/>
        <w:color w:val="auto"/>
        <w:sz w:val="20"/>
        <w:szCs w:val="20"/>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5DAA0A12"/>
    <w:multiLevelType w:val="hybridMultilevel"/>
    <w:tmpl w:val="25C2FE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4733F97"/>
    <w:multiLevelType w:val="hybridMultilevel"/>
    <w:tmpl w:val="D0248C16"/>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51749DA"/>
    <w:multiLevelType w:val="hybridMultilevel"/>
    <w:tmpl w:val="F99ED9E0"/>
    <w:lvl w:ilvl="0" w:tplc="8A9874E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3"/>
  </w:num>
  <w:num w:numId="5">
    <w:abstractNumId w:val="0"/>
  </w:num>
  <w:num w:numId="6">
    <w:abstractNumId w:val="7"/>
  </w:num>
  <w:num w:numId="7">
    <w:abstractNumId w:val="2"/>
  </w:num>
  <w:num w:numId="8">
    <w:abstractNumId w:val="10"/>
  </w:num>
  <w:num w:numId="9">
    <w:abstractNumId w:val="5"/>
  </w:num>
  <w:num w:numId="10">
    <w:abstractNumId w:val="8"/>
  </w:num>
  <w:num w:numId="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05691"/>
    <w:rsid w:val="00034E8C"/>
    <w:rsid w:val="00051236"/>
    <w:rsid w:val="00092FC1"/>
    <w:rsid w:val="000D2A99"/>
    <w:rsid w:val="000F60F9"/>
    <w:rsid w:val="000F7AB7"/>
    <w:rsid w:val="00105F52"/>
    <w:rsid w:val="00134F75"/>
    <w:rsid w:val="001475DC"/>
    <w:rsid w:val="001B3897"/>
    <w:rsid w:val="001E6E35"/>
    <w:rsid w:val="002061CF"/>
    <w:rsid w:val="0021497F"/>
    <w:rsid w:val="002900B7"/>
    <w:rsid w:val="0029530E"/>
    <w:rsid w:val="002A0B08"/>
    <w:rsid w:val="002C59EA"/>
    <w:rsid w:val="002E7F70"/>
    <w:rsid w:val="00354233"/>
    <w:rsid w:val="0035766F"/>
    <w:rsid w:val="003B1AB8"/>
    <w:rsid w:val="003C5550"/>
    <w:rsid w:val="003E5805"/>
    <w:rsid w:val="003E735A"/>
    <w:rsid w:val="00471694"/>
    <w:rsid w:val="004A7B8B"/>
    <w:rsid w:val="004F15FA"/>
    <w:rsid w:val="004F24BB"/>
    <w:rsid w:val="00521380"/>
    <w:rsid w:val="00536F99"/>
    <w:rsid w:val="00543295"/>
    <w:rsid w:val="005F3320"/>
    <w:rsid w:val="00622033"/>
    <w:rsid w:val="00633564"/>
    <w:rsid w:val="00635908"/>
    <w:rsid w:val="00657F7F"/>
    <w:rsid w:val="00677045"/>
    <w:rsid w:val="006B6442"/>
    <w:rsid w:val="006D6A44"/>
    <w:rsid w:val="00714180"/>
    <w:rsid w:val="0077220A"/>
    <w:rsid w:val="007B73E5"/>
    <w:rsid w:val="007E5729"/>
    <w:rsid w:val="00824381"/>
    <w:rsid w:val="00826896"/>
    <w:rsid w:val="00851828"/>
    <w:rsid w:val="0085650F"/>
    <w:rsid w:val="00932A9A"/>
    <w:rsid w:val="00945A76"/>
    <w:rsid w:val="009B0B11"/>
    <w:rsid w:val="009C1DD6"/>
    <w:rsid w:val="009C4AFF"/>
    <w:rsid w:val="009D46AE"/>
    <w:rsid w:val="00A177F1"/>
    <w:rsid w:val="00A22097"/>
    <w:rsid w:val="00A61634"/>
    <w:rsid w:val="00AB0BCC"/>
    <w:rsid w:val="00B05FB2"/>
    <w:rsid w:val="00B30B93"/>
    <w:rsid w:val="00B373CD"/>
    <w:rsid w:val="00BD2AE6"/>
    <w:rsid w:val="00C032A3"/>
    <w:rsid w:val="00C1287A"/>
    <w:rsid w:val="00C531FB"/>
    <w:rsid w:val="00C83821"/>
    <w:rsid w:val="00CB28B6"/>
    <w:rsid w:val="00CC30DF"/>
    <w:rsid w:val="00D24E2C"/>
    <w:rsid w:val="00D42A20"/>
    <w:rsid w:val="00D97576"/>
    <w:rsid w:val="00DC5601"/>
    <w:rsid w:val="00DF1E07"/>
    <w:rsid w:val="00DF6FF7"/>
    <w:rsid w:val="00E770B8"/>
    <w:rsid w:val="00ED07BD"/>
    <w:rsid w:val="00EF1C95"/>
    <w:rsid w:val="00F30325"/>
    <w:rsid w:val="00F40DF3"/>
    <w:rsid w:val="00F543C2"/>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13C21"/>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 w:type="paragraph" w:customStyle="1" w:styleId="BA20-Feld0">
    <w:name w:val="BA20-Feld0"/>
    <w:basedOn w:val="Normal"/>
    <w:rsid w:val="002A0B08"/>
    <w:pPr>
      <w:spacing w:before="48" w:after="48"/>
      <w:jc w:val="both"/>
    </w:pPr>
  </w:style>
  <w:style w:type="paragraph" w:customStyle="1" w:styleId="TextBlockLeft">
    <w:name w:val="TextBlockLeft"/>
    <w:rsid w:val="002A0B08"/>
    <w:pPr>
      <w:tabs>
        <w:tab w:val="left" w:pos="160"/>
      </w:tabs>
    </w:pPr>
    <w:rPr>
      <w:rFonts w:ascii="Arial" w:eastAsia="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445DE-8454-427F-8E23-18AF1807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3790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6</cp:revision>
  <cp:lastPrinted>2017-03-01T13:47:00Z</cp:lastPrinted>
  <dcterms:created xsi:type="dcterms:W3CDTF">2017-03-22T13:54:00Z</dcterms:created>
  <dcterms:modified xsi:type="dcterms:W3CDTF">2017-05-02T12:15:00Z</dcterms:modified>
</cp:coreProperties>
</file>