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EF1C95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CE3150" wp14:editId="18468C14">
                <wp:simplePos x="0" y="0"/>
                <wp:positionH relativeFrom="column">
                  <wp:posOffset>-75373</wp:posOffset>
                </wp:positionH>
                <wp:positionV relativeFrom="paragraph">
                  <wp:posOffset>-14988</wp:posOffset>
                </wp:positionV>
                <wp:extent cx="6991350" cy="9765101"/>
                <wp:effectExtent l="38100" t="38100" r="57150" b="647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9765101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26E5" id="Rectangle 3" o:spid="_x0000_s1026" style="position:absolute;margin-left:-5.95pt;margin-top:-1.2pt;width:550.5pt;height:76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8D5C73" wp14:editId="1A206B11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677045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677045">
                              <w:rPr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 w:rsidR="002A0B08">
                              <w:rPr>
                                <w:sz w:val="28"/>
                                <w:szCs w:val="28"/>
                              </w:rPr>
                              <w:t>Trockeneis-Lösemittel-Kältemischungen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5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677045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677045">
                        <w:rPr>
                          <w:sz w:val="28"/>
                          <w:szCs w:val="28"/>
                        </w:rPr>
                        <w:t xml:space="preserve">für </w:t>
                      </w:r>
                      <w:r w:rsidR="002A0B08">
                        <w:rPr>
                          <w:sz w:val="28"/>
                          <w:szCs w:val="28"/>
                        </w:rPr>
                        <w:t>Trockeneis-Lösemittel-Kältemischungen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2A1D72" wp14:editId="42B87781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8185220" wp14:editId="28134236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5DFC805" wp14:editId="75091658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1D72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8185220" wp14:editId="28134236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5DFC805" wp14:editId="75091658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A61634" w:rsidRDefault="00543A03">
      <w:pPr>
        <w:rPr>
          <w:b/>
          <w:i/>
          <w:color w:val="FF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7376581B" wp14:editId="1E1EF76D">
            <wp:simplePos x="0" y="0"/>
            <wp:positionH relativeFrom="column">
              <wp:posOffset>4164330</wp:posOffset>
            </wp:positionH>
            <wp:positionV relativeFrom="paragraph">
              <wp:posOffset>7517130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07BD" w:rsidRDefault="00ED07BD" w:rsidP="00A177F1">
      <w:pPr>
        <w:rPr>
          <w:sz w:val="16"/>
          <w:szCs w:val="18"/>
        </w:rPr>
      </w:pPr>
    </w:p>
    <w:p w:rsidR="00536F99" w:rsidRPr="00543A03" w:rsidRDefault="00543A03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834985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DF1E0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1634" w:rsidRPr="003E735A" w:rsidRDefault="000D2A99" w:rsidP="002A0B08">
            <w:pPr>
              <w:rPr>
                <w:sz w:val="20"/>
              </w:rPr>
            </w:pPr>
            <w:r w:rsidRPr="003E735A">
              <w:rPr>
                <w:sz w:val="20"/>
              </w:rPr>
              <w:t xml:space="preserve">Diese Betriebsanweisung gilt für den Umgang mit </w:t>
            </w:r>
            <w:r w:rsidR="002A0B08">
              <w:rPr>
                <w:b/>
                <w:sz w:val="20"/>
              </w:rPr>
              <w:t>Trockeneis-Lösemittel-Kältemischungen</w:t>
            </w:r>
            <w:r w:rsidR="00D42A20" w:rsidRPr="003E735A">
              <w:rPr>
                <w:sz w:val="20"/>
              </w:rPr>
              <w:t>.</w:t>
            </w:r>
          </w:p>
        </w:tc>
      </w:tr>
      <w:tr w:rsidR="002E7F70" w:rsidTr="000D2A99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105F52" w:rsidTr="000D2A99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2A0B08" w:rsidP="00034E8C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Warnung vor niedriger Temperatur nach ISO 7010 (W 0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 vor niedriger Temperatur nach ISO 7010 (W 0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B08" w:rsidRDefault="002A0B08" w:rsidP="00034E8C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Warnung vor feuergefährlichen Stoffen nach ISO 7010 (W 0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ung vor feuergefährlichen Stoffen nach ISO 7010 (W 02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B08" w:rsidRDefault="002A0B08" w:rsidP="00034E8C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Warnung vor explosionsfähiger Atmosphäre nach ISO 7010 (D-W 0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rnung vor explosionsfähiger Atmosphäre nach ISO 7010 (D-W 02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2A0B08" w:rsidRPr="002A0B08" w:rsidRDefault="002A0B08" w:rsidP="002A0B08">
            <w:pPr>
              <w:rPr>
                <w:sz w:val="20"/>
              </w:rPr>
            </w:pPr>
            <w:r>
              <w:rPr>
                <w:sz w:val="20"/>
              </w:rPr>
              <w:t>Einatmen oder Hautkontakt kann zu Gesundheitsschä</w:t>
            </w:r>
            <w:r w:rsidRPr="002A0B08">
              <w:rPr>
                <w:sz w:val="20"/>
              </w:rPr>
              <w:t>den führen. Dire</w:t>
            </w:r>
            <w:r>
              <w:rPr>
                <w:sz w:val="20"/>
              </w:rPr>
              <w:t>kter Kontakt kann starke Erfrierungen ver</w:t>
            </w:r>
            <w:r w:rsidRPr="002A0B08">
              <w:rPr>
                <w:sz w:val="20"/>
              </w:rPr>
              <w:t>ursachen. Da bei Kältemischungen kein Gaspolster gebildet werden kann, kann auch sehr kurzer Kontakt b</w:t>
            </w:r>
            <w:r w:rsidR="00536F99">
              <w:rPr>
                <w:sz w:val="20"/>
              </w:rPr>
              <w:t>ereits zu Erfrierungen führen.</w:t>
            </w:r>
          </w:p>
          <w:p w:rsidR="002A0B08" w:rsidRPr="002A0B08" w:rsidRDefault="002A0B08" w:rsidP="002A0B08">
            <w:pPr>
              <w:rPr>
                <w:sz w:val="20"/>
              </w:rPr>
            </w:pPr>
            <w:r>
              <w:rPr>
                <w:sz w:val="20"/>
              </w:rPr>
              <w:t xml:space="preserve">Beim Mischen, </w:t>
            </w:r>
            <w:r w:rsidRPr="002A0B08">
              <w:rPr>
                <w:sz w:val="20"/>
              </w:rPr>
              <w:t>nach dem Auftauen sowie beim Verschütten oder Auslaufen der Kältemischung ist die Bildung einer explosionsfähigen</w:t>
            </w:r>
            <w:r>
              <w:rPr>
                <w:sz w:val="20"/>
              </w:rPr>
              <w:t xml:space="preserve"> Atmosphäre möglich.</w:t>
            </w:r>
          </w:p>
          <w:p w:rsidR="002A0B08" w:rsidRPr="002A0B08" w:rsidRDefault="002A0B08" w:rsidP="002A0B08">
            <w:pPr>
              <w:rPr>
                <w:rFonts w:cs="Arial"/>
                <w:sz w:val="20"/>
              </w:rPr>
            </w:pPr>
            <w:r w:rsidRPr="002A0B08">
              <w:rPr>
                <w:rFonts w:cs="Arial"/>
                <w:sz w:val="20"/>
              </w:rPr>
              <w:t xml:space="preserve">In geschlossenen Behältern kann sich ein Überdruck aufbauen. </w:t>
            </w:r>
          </w:p>
          <w:p w:rsidR="002A0B08" w:rsidRPr="002A0B08" w:rsidRDefault="002A0B08" w:rsidP="002A0B08">
            <w:pPr>
              <w:rPr>
                <w:sz w:val="20"/>
              </w:rPr>
            </w:pPr>
            <w:r>
              <w:rPr>
                <w:sz w:val="20"/>
              </w:rPr>
              <w:t>Reagiert unter hef</w:t>
            </w:r>
            <w:r w:rsidRPr="002A0B08">
              <w:rPr>
                <w:sz w:val="20"/>
              </w:rPr>
              <w:t>tiger Wärm</w:t>
            </w:r>
            <w:r>
              <w:rPr>
                <w:sz w:val="20"/>
              </w:rPr>
              <w:t>eentwicklung z.B. mit Alka</w:t>
            </w:r>
            <w:r w:rsidRPr="002A0B08">
              <w:rPr>
                <w:sz w:val="20"/>
              </w:rPr>
              <w:t xml:space="preserve">limetallen, Ammoniak und Aminen. Weitere gefährliche Reaktionen sind abhängig vom eingesetzten Lösemittel möglich. </w:t>
            </w:r>
          </w:p>
          <w:p w:rsidR="00E770B8" w:rsidRPr="00E770B8" w:rsidRDefault="002A0B08" w:rsidP="002A0B08">
            <w:r w:rsidRPr="002A0B08">
              <w:rPr>
                <w:bCs/>
                <w:sz w:val="20"/>
              </w:rPr>
              <w:t xml:space="preserve">Beim Zugeben von Trockeneis zum Lösemittel kann dieses </w:t>
            </w:r>
            <w:r>
              <w:rPr>
                <w:bCs/>
                <w:sz w:val="20"/>
              </w:rPr>
              <w:t>heftig aufschäumen und gegeben F</w:t>
            </w:r>
            <w:r w:rsidRPr="002A0B08">
              <w:rPr>
                <w:bCs/>
                <w:sz w:val="20"/>
              </w:rPr>
              <w:t>alls aus dem Behälter überlaufen. Sofern überschäumendes Lösemittel mit einer Zündquelle in Kontakt kommt (Magnetrührer) kann die gesamte Kältemischung Feuer fangen.</w:t>
            </w:r>
          </w:p>
        </w:tc>
      </w:tr>
      <w:tr w:rsidR="000F7AB7" w:rsidTr="000D2A99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0F7AB7" w:rsidRPr="00034E8C" w:rsidRDefault="000D2A99" w:rsidP="00824381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F30325" w:rsidTr="00BD2AE6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F30325" w:rsidRDefault="003151B0" w:rsidP="00BD2AE6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4" name="Grafik 14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6" name="Grafik 16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B08" w:rsidRPr="00F543C2" w:rsidRDefault="002A0B08" w:rsidP="00BD2AE6">
            <w:pPr>
              <w:spacing w:before="60" w:after="60"/>
              <w:jc w:val="center"/>
            </w:pPr>
            <w:r>
              <w:rPr>
                <w:b/>
                <w:noProof/>
                <w:color w:val="000000"/>
                <w:sz w:val="28"/>
              </w:rPr>
              <w:drawing>
                <wp:inline distT="0" distB="0" distL="0" distR="0">
                  <wp:extent cx="468000" cy="482400"/>
                  <wp:effectExtent l="0" t="0" r="8255" b="0"/>
                  <wp:docPr id="12" name="Grafik 12" descr="Abz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z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2A0B08" w:rsidRPr="002A0B08" w:rsidRDefault="002A0B08" w:rsidP="002A0B08">
            <w:pPr>
              <w:rPr>
                <w:sz w:val="20"/>
              </w:rPr>
            </w:pPr>
            <w:r w:rsidRPr="002A0B08">
              <w:rPr>
                <w:sz w:val="20"/>
              </w:rPr>
              <w:t xml:space="preserve">Trockeneis-Kältemischungen dürfen grundsätzlich nur im Abzug hergestellt, verwendet und aufgetaut werden. </w:t>
            </w:r>
          </w:p>
          <w:p w:rsidR="002A0B08" w:rsidRPr="002A0B08" w:rsidRDefault="002A0B08" w:rsidP="002A0B08">
            <w:pPr>
              <w:rPr>
                <w:sz w:val="20"/>
              </w:rPr>
            </w:pPr>
            <w:r w:rsidRPr="002A0B08">
              <w:rPr>
                <w:sz w:val="20"/>
              </w:rPr>
              <w:t>Kältemischung von Zündquellen fernhalten.</w:t>
            </w:r>
          </w:p>
          <w:p w:rsidR="002A0B08" w:rsidRPr="002A0B08" w:rsidRDefault="002A0B08" w:rsidP="002A0B08">
            <w:pPr>
              <w:rPr>
                <w:sz w:val="20"/>
              </w:rPr>
            </w:pPr>
            <w:r w:rsidRPr="002A0B08">
              <w:rPr>
                <w:sz w:val="20"/>
              </w:rPr>
              <w:t xml:space="preserve">Trockeneis (-pellets) nur langsam und portionsweise in wärmere Lösungen geben und den Behälter schwenken bzw. die Lösung rühren. </w:t>
            </w:r>
          </w:p>
          <w:p w:rsidR="00ED2E4D" w:rsidRDefault="002A0B08" w:rsidP="002A0B08">
            <w:pPr>
              <w:rPr>
                <w:sz w:val="20"/>
              </w:rPr>
            </w:pPr>
            <w:r>
              <w:rPr>
                <w:sz w:val="20"/>
              </w:rPr>
              <w:t>Auf Trockenheit achten, nur trockene Hilfsmittel verwenden. Behälter, Leitungen, verschraubte Flansche regel</w:t>
            </w:r>
            <w:r w:rsidRPr="002A0B08">
              <w:rPr>
                <w:sz w:val="20"/>
              </w:rPr>
              <w:t>mäßig auf M</w:t>
            </w:r>
            <w:r>
              <w:rPr>
                <w:sz w:val="20"/>
              </w:rPr>
              <w:t>aterialschrumpfungen prü</w:t>
            </w:r>
            <w:r w:rsidRPr="002A0B08">
              <w:rPr>
                <w:sz w:val="20"/>
              </w:rPr>
              <w:t>fen.</w:t>
            </w:r>
          </w:p>
          <w:p w:rsidR="00ED2E4D" w:rsidRPr="00ED2E4D" w:rsidRDefault="00ED2E4D" w:rsidP="002A0B08">
            <w:pPr>
              <w:rPr>
                <w:sz w:val="20"/>
              </w:rPr>
            </w:pPr>
            <w:r>
              <w:rPr>
                <w:sz w:val="20"/>
              </w:rPr>
              <w:t>Geeignete Schutzhandschuhe tragen.</w:t>
            </w:r>
          </w:p>
        </w:tc>
      </w:tr>
      <w:tr w:rsidR="00F30325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F30325" w:rsidRPr="0085650F" w:rsidRDefault="00F30325" w:rsidP="00824381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536F99" w:rsidTr="001E3DF3">
        <w:tc>
          <w:tcPr>
            <w:tcW w:w="1186" w:type="dxa"/>
            <w:tcBorders>
              <w:bottom w:val="single" w:sz="4" w:space="0" w:color="auto"/>
            </w:tcBorders>
          </w:tcPr>
          <w:p w:rsidR="00536F99" w:rsidRPr="00105F52" w:rsidRDefault="00536F99" w:rsidP="00536F9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536F99" w:rsidRPr="00536F99" w:rsidRDefault="00536F99" w:rsidP="00536F99">
            <w:pPr>
              <w:rPr>
                <w:sz w:val="20"/>
              </w:rPr>
            </w:pPr>
            <w:r w:rsidRPr="00536F99">
              <w:rPr>
                <w:sz w:val="20"/>
              </w:rPr>
              <w:t>Verschüttetes oder ausgelaufene Kältemischungen m</w:t>
            </w:r>
            <w:r>
              <w:rPr>
                <w:sz w:val="20"/>
              </w:rPr>
              <w:t>it saug</w:t>
            </w:r>
            <w:r w:rsidRPr="00536F99">
              <w:rPr>
                <w:sz w:val="20"/>
              </w:rPr>
              <w:t>fähigem unbrennbaren Material (z.B. Kiesel</w:t>
            </w:r>
            <w:r w:rsidRPr="00536F99">
              <w:rPr>
                <w:sz w:val="20"/>
              </w:rPr>
              <w:softHyphen/>
              <w:t>gur, Sand, Lösemittelflies) schnell aufnehmen und entsorgen!</w:t>
            </w:r>
          </w:p>
          <w:p w:rsidR="00536F99" w:rsidRPr="00536F99" w:rsidRDefault="00536F99" w:rsidP="00536F99">
            <w:pPr>
              <w:rPr>
                <w:sz w:val="20"/>
              </w:rPr>
            </w:pPr>
            <w:r w:rsidRPr="00536F99">
              <w:rPr>
                <w:sz w:val="20"/>
              </w:rPr>
              <w:t>Für ausreichende Lüftung</w:t>
            </w:r>
            <w:r>
              <w:rPr>
                <w:sz w:val="20"/>
              </w:rPr>
              <w:t xml:space="preserve"> sorgen.</w:t>
            </w:r>
          </w:p>
          <w:p w:rsidR="00536F99" w:rsidRPr="00536F99" w:rsidRDefault="00536F99" w:rsidP="00536F99">
            <w:pPr>
              <w:rPr>
                <w:sz w:val="20"/>
              </w:rPr>
            </w:pPr>
            <w:r w:rsidRPr="00536F99">
              <w:rPr>
                <w:sz w:val="20"/>
              </w:rPr>
              <w:t>Im Brandfall keinesfalls mit Wasser löschen, sondern Pulver- oder CO</w:t>
            </w:r>
            <w:r w:rsidRPr="00536F99">
              <w:rPr>
                <w:sz w:val="20"/>
                <w:vertAlign w:val="subscript"/>
              </w:rPr>
              <w:t>2</w:t>
            </w:r>
            <w:r w:rsidRPr="00536F99">
              <w:rPr>
                <w:sz w:val="20"/>
              </w:rPr>
              <w:t>-Löscher verwenden.</w:t>
            </w:r>
          </w:p>
        </w:tc>
      </w:tr>
      <w:tr w:rsidR="00F40DF3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F40DF3" w:rsidRPr="0085650F" w:rsidRDefault="00F40DF3" w:rsidP="00824381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F40DF3" w:rsidTr="00BD2AE6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7E5729" w:rsidRDefault="007E5729" w:rsidP="00536F99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536F99" w:rsidRPr="00536F99" w:rsidRDefault="00536F99" w:rsidP="00536F99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3151B0">
              <w:rPr>
                <w:b/>
                <w:sz w:val="20"/>
              </w:rPr>
              <w:t>nach Einatmen</w:t>
            </w:r>
            <w:r w:rsidRPr="00536F99">
              <w:rPr>
                <w:sz w:val="20"/>
              </w:rPr>
              <w:t xml:space="preserve">: Frischluft zuführen, Atemwege freihalten. </w:t>
            </w:r>
          </w:p>
          <w:p w:rsidR="00536F99" w:rsidRPr="00536F99" w:rsidRDefault="00536F99" w:rsidP="00536F99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3151B0">
              <w:rPr>
                <w:b/>
                <w:sz w:val="20"/>
              </w:rPr>
              <w:t>nach Hautkontakt</w:t>
            </w:r>
            <w:r w:rsidRPr="00536F99">
              <w:rPr>
                <w:sz w:val="20"/>
              </w:rPr>
              <w:t xml:space="preserve">:  Sofort mit viel Wasser abwaschen. </w:t>
            </w:r>
          </w:p>
          <w:p w:rsidR="00C1287A" w:rsidRPr="00536F99" w:rsidRDefault="00536F99" w:rsidP="00536F99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3151B0">
              <w:rPr>
                <w:b/>
                <w:sz w:val="20"/>
              </w:rPr>
              <w:t>bei Verbrennung</w:t>
            </w:r>
            <w:r w:rsidRPr="00536F99">
              <w:rPr>
                <w:sz w:val="20"/>
              </w:rPr>
              <w:t>: Kleidung im Bereich der Verbrennung, soweit möglich, entfernen, Brandwunden bis zum Eintreffen des Arztes mit sterilem Verbandmaterial abdecken.</w:t>
            </w:r>
          </w:p>
          <w:p w:rsidR="00536F99" w:rsidRPr="003E735A" w:rsidRDefault="00536F99" w:rsidP="00536F99">
            <w:pPr>
              <w:rPr>
                <w:sz w:val="20"/>
              </w:rPr>
            </w:pPr>
          </w:p>
          <w:p w:rsidR="00F40DF3" w:rsidRPr="003E735A" w:rsidRDefault="00F40DF3" w:rsidP="003E735A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  <w:tr w:rsidR="007E5729" w:rsidTr="007E5729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7E5729" w:rsidRDefault="007E5729" w:rsidP="007E572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7E5729" w:rsidRPr="000D2A99" w:rsidRDefault="007E5729" w:rsidP="00824381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7E5729" w:rsidTr="006C5333">
        <w:tc>
          <w:tcPr>
            <w:tcW w:w="1186" w:type="dxa"/>
            <w:tcBorders>
              <w:bottom w:val="single" w:sz="4" w:space="0" w:color="auto"/>
            </w:tcBorders>
          </w:tcPr>
          <w:p w:rsidR="007E5729" w:rsidRDefault="007E5729" w:rsidP="007E572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7E5729" w:rsidRPr="00536F99" w:rsidRDefault="00536F99" w:rsidP="00536F99">
            <w:pPr>
              <w:rPr>
                <w:sz w:val="20"/>
              </w:rPr>
            </w:pPr>
            <w:r w:rsidRPr="00536F99">
              <w:rPr>
                <w:sz w:val="20"/>
              </w:rPr>
              <w:t>Wie oben unter Schutzmaßnahmen beschrieben desaktivieren, anschließend, soweit organische Bestandteile enthalten sind, in die halogenfreien Lösungsmittelabfälle geben.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A47"/>
    <w:multiLevelType w:val="hybridMultilevel"/>
    <w:tmpl w:val="316C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43768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35F73"/>
    <w:multiLevelType w:val="hybridMultilevel"/>
    <w:tmpl w:val="0D7A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83066"/>
    <w:multiLevelType w:val="hybridMultilevel"/>
    <w:tmpl w:val="E5DCDFE0"/>
    <w:lvl w:ilvl="0" w:tplc="F5BA7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E84E1C"/>
    <w:multiLevelType w:val="hybridMultilevel"/>
    <w:tmpl w:val="D592BD4A"/>
    <w:lvl w:ilvl="0" w:tplc="F5BA7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D2A445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A45A9"/>
    <w:multiLevelType w:val="hybridMultilevel"/>
    <w:tmpl w:val="430EC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2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CD20B0"/>
    <w:multiLevelType w:val="hybridMultilevel"/>
    <w:tmpl w:val="9B4E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47467C"/>
    <w:multiLevelType w:val="hybridMultilevel"/>
    <w:tmpl w:val="97122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751CC6"/>
    <w:multiLevelType w:val="hybridMultilevel"/>
    <w:tmpl w:val="00A88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4" w15:restartNumberingAfterBreak="0">
    <w:nsid w:val="5221745B"/>
    <w:multiLevelType w:val="hybridMultilevel"/>
    <w:tmpl w:val="3C667336"/>
    <w:lvl w:ilvl="0" w:tplc="5FE4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C19F2"/>
    <w:multiLevelType w:val="hybridMultilevel"/>
    <w:tmpl w:val="0E043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54146"/>
    <w:multiLevelType w:val="hybridMultilevel"/>
    <w:tmpl w:val="BE10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449CA"/>
    <w:multiLevelType w:val="hybridMultilevel"/>
    <w:tmpl w:val="35AC7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430D3"/>
    <w:multiLevelType w:val="hybridMultilevel"/>
    <w:tmpl w:val="87A8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765C3"/>
    <w:multiLevelType w:val="hybridMultilevel"/>
    <w:tmpl w:val="6A98E7F4"/>
    <w:lvl w:ilvl="0" w:tplc="F5BA7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D13F8"/>
    <w:multiLevelType w:val="hybridMultilevel"/>
    <w:tmpl w:val="8BF8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216FE"/>
    <w:multiLevelType w:val="hybridMultilevel"/>
    <w:tmpl w:val="8B909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45"/>
  </w:num>
  <w:num w:numId="5">
    <w:abstractNumId w:val="35"/>
  </w:num>
  <w:num w:numId="6">
    <w:abstractNumId w:val="23"/>
  </w:num>
  <w:num w:numId="7">
    <w:abstractNumId w:val="15"/>
  </w:num>
  <w:num w:numId="8">
    <w:abstractNumId w:val="2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9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16"/>
  </w:num>
  <w:num w:numId="25">
    <w:abstractNumId w:val="33"/>
  </w:num>
  <w:num w:numId="26">
    <w:abstractNumId w:val="11"/>
  </w:num>
  <w:num w:numId="27">
    <w:abstractNumId w:val="36"/>
  </w:num>
  <w:num w:numId="28">
    <w:abstractNumId w:val="14"/>
  </w:num>
  <w:num w:numId="29">
    <w:abstractNumId w:val="21"/>
  </w:num>
  <w:num w:numId="30">
    <w:abstractNumId w:val="39"/>
  </w:num>
  <w:num w:numId="31">
    <w:abstractNumId w:val="43"/>
  </w:num>
  <w:num w:numId="32">
    <w:abstractNumId w:val="37"/>
  </w:num>
  <w:num w:numId="33">
    <w:abstractNumId w:val="12"/>
  </w:num>
  <w:num w:numId="34">
    <w:abstractNumId w:val="40"/>
  </w:num>
  <w:num w:numId="35">
    <w:abstractNumId w:val="38"/>
  </w:num>
  <w:num w:numId="36">
    <w:abstractNumId w:val="34"/>
  </w:num>
  <w:num w:numId="37">
    <w:abstractNumId w:val="30"/>
  </w:num>
  <w:num w:numId="38">
    <w:abstractNumId w:val="10"/>
  </w:num>
  <w:num w:numId="39">
    <w:abstractNumId w:val="44"/>
  </w:num>
  <w:num w:numId="40">
    <w:abstractNumId w:val="28"/>
  </w:num>
  <w:num w:numId="41">
    <w:abstractNumId w:val="41"/>
  </w:num>
  <w:num w:numId="42">
    <w:abstractNumId w:val="18"/>
  </w:num>
  <w:num w:numId="43">
    <w:abstractNumId w:val="42"/>
  </w:num>
  <w:num w:numId="44">
    <w:abstractNumId w:val="13"/>
  </w:num>
  <w:num w:numId="45">
    <w:abstractNumId w:val="2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92FC1"/>
    <w:rsid w:val="000D2A99"/>
    <w:rsid w:val="000F60F9"/>
    <w:rsid w:val="000F7AB7"/>
    <w:rsid w:val="00105F52"/>
    <w:rsid w:val="00134F75"/>
    <w:rsid w:val="001475DC"/>
    <w:rsid w:val="001B3897"/>
    <w:rsid w:val="001E6E35"/>
    <w:rsid w:val="002061CF"/>
    <w:rsid w:val="0021497F"/>
    <w:rsid w:val="0029530E"/>
    <w:rsid w:val="002A0B08"/>
    <w:rsid w:val="002C59EA"/>
    <w:rsid w:val="002E7F70"/>
    <w:rsid w:val="003151B0"/>
    <w:rsid w:val="00354233"/>
    <w:rsid w:val="0035766F"/>
    <w:rsid w:val="003C5550"/>
    <w:rsid w:val="003E735A"/>
    <w:rsid w:val="004A7B8B"/>
    <w:rsid w:val="004F15FA"/>
    <w:rsid w:val="004F24BB"/>
    <w:rsid w:val="00521380"/>
    <w:rsid w:val="00536F99"/>
    <w:rsid w:val="00543A03"/>
    <w:rsid w:val="005F3320"/>
    <w:rsid w:val="00633564"/>
    <w:rsid w:val="00657F7F"/>
    <w:rsid w:val="00677045"/>
    <w:rsid w:val="006D6A44"/>
    <w:rsid w:val="00714180"/>
    <w:rsid w:val="007E5729"/>
    <w:rsid w:val="00824381"/>
    <w:rsid w:val="00826896"/>
    <w:rsid w:val="0085650F"/>
    <w:rsid w:val="00932A9A"/>
    <w:rsid w:val="00945A76"/>
    <w:rsid w:val="009B0B11"/>
    <w:rsid w:val="009C1DD6"/>
    <w:rsid w:val="009D46AE"/>
    <w:rsid w:val="00A177F1"/>
    <w:rsid w:val="00A22097"/>
    <w:rsid w:val="00A61634"/>
    <w:rsid w:val="00AB0BCC"/>
    <w:rsid w:val="00BD2AE6"/>
    <w:rsid w:val="00C032A3"/>
    <w:rsid w:val="00C1287A"/>
    <w:rsid w:val="00C531FB"/>
    <w:rsid w:val="00C83821"/>
    <w:rsid w:val="00CB28B6"/>
    <w:rsid w:val="00D24E2C"/>
    <w:rsid w:val="00D42A20"/>
    <w:rsid w:val="00D97576"/>
    <w:rsid w:val="00DC5601"/>
    <w:rsid w:val="00DF1E07"/>
    <w:rsid w:val="00E770B8"/>
    <w:rsid w:val="00ED07BD"/>
    <w:rsid w:val="00ED2E4D"/>
    <w:rsid w:val="00EF1C95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4131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  <w:style w:type="paragraph" w:customStyle="1" w:styleId="BA20-Feld0">
    <w:name w:val="BA20-Feld0"/>
    <w:basedOn w:val="Normal"/>
    <w:rsid w:val="002A0B08"/>
    <w:pPr>
      <w:spacing w:before="48" w:after="48"/>
      <w:jc w:val="both"/>
    </w:pPr>
  </w:style>
  <w:style w:type="paragraph" w:customStyle="1" w:styleId="TextBlockLeft">
    <w:name w:val="TextBlockLeft"/>
    <w:rsid w:val="002A0B08"/>
    <w:pPr>
      <w:tabs>
        <w:tab w:val="left" w:pos="160"/>
      </w:tabs>
    </w:pPr>
    <w:rPr>
      <w:rFonts w:ascii="Arial" w:eastAsia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0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7D52-D24A-4A96-B707-2E0F724E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25</cp:revision>
  <cp:lastPrinted>2017-03-01T13:47:00Z</cp:lastPrinted>
  <dcterms:created xsi:type="dcterms:W3CDTF">2017-03-01T13:30:00Z</dcterms:created>
  <dcterms:modified xsi:type="dcterms:W3CDTF">2017-05-02T12:14:00Z</dcterms:modified>
</cp:coreProperties>
</file>