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380" w:rsidRDefault="00AC1A33">
      <w:pPr>
        <w:tabs>
          <w:tab w:val="left" w:pos="7088"/>
        </w:tabs>
        <w:spacing w:line="360" w:lineRule="atLeast"/>
      </w:pPr>
      <w:r w:rsidRPr="000F7AB7">
        <w:rPr>
          <w:b/>
          <w:noProof/>
        </w:rPr>
        <mc:AlternateContent>
          <mc:Choice Requires="wps">
            <w:drawing>
              <wp:anchor distT="0" distB="0" distL="114300" distR="114300" simplePos="0" relativeHeight="251657728" behindDoc="0" locked="0" layoutInCell="0" allowOverlap="1" wp14:anchorId="0EC65A19" wp14:editId="6A7B21DC">
                <wp:simplePos x="0" y="0"/>
                <wp:positionH relativeFrom="column">
                  <wp:posOffset>-74295</wp:posOffset>
                </wp:positionH>
                <wp:positionV relativeFrom="paragraph">
                  <wp:posOffset>-64770</wp:posOffset>
                </wp:positionV>
                <wp:extent cx="6991350" cy="9725025"/>
                <wp:effectExtent l="38100" t="38100" r="57150" b="6667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9725025"/>
                        </a:xfrm>
                        <a:prstGeom prst="rect">
                          <a:avLst/>
                        </a:prstGeom>
                        <a:noFill/>
                        <a:ln w="88900">
                          <a:solidFill>
                            <a:srgbClr val="FF99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EA753" id="Rectangle 3" o:spid="_x0000_s1026" style="position:absolute;margin-left:-5.85pt;margin-top:-5.1pt;width:550.5pt;height:76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puGfQIAAP0EAAAOAAAAZHJzL2Uyb0RvYy54bWysVNuO0zAQfUfiHyy/d5O06SXRpquqaRDS&#10;AisWPsC1ncbCsYPtNl1W/Dtjpy1b9gUh8pCMM+PjOTNnfHt3bCU6cGOFVgVObmKMuKKaCbUr8Ncv&#10;1WiBkXVEMSK14gV+4hbfLd++ue27nI91oyXjBgGIsnnfFbhxrsujyNKGt8Te6I4rcNbatMTB0uwi&#10;ZkgP6K2MxnE8i3ptWGc05dbC33Jw4mXAr2tO3ae6ttwhWWDIzYW3Ce+tf0fLW5LvDOkaQU9pkH/I&#10;oiVCwaEXqJI4gvZGvIJqBTXa6trdUN1Guq4F5YEDsEniP9g8NqTjgQsUx3aXMtn/B0s/Hh4MEqzA&#10;c4wUaaFFn6FoRO0kRxNfnr6zOUQ9dg/GE7TdvabfLFJ63UAUXxmj+4YTBkklPj662uAXFraibf9B&#10;M0Ane6dDpY61aT0g1AAdQ0OeLg3hR4co/JxlWTKZQt8o+LL5eBqPp+EMkp+3d8a6d1y3yBsFNpB8&#10;gCeHe+t8OiQ/h/jTlK6ElKHrUqG+wItFFsdhh9VSMO8NNM1uu5YGHQgIp6oyHzSgXYW1woF8pWgB&#10;KPaPDyK5r8dGsWA7IuRgQypSeTfQg+RO1iCT5yzONovNIh2l49lmlMZlOVpV63Q0q5L5tJyU63WZ&#10;/PR5JmneCMa48qmeJZukfyeJ0/AMYruI9oqSvWZewfOaeXSdRigzsDp/A7sgBN/7QUNbzZ5AB0YP&#10;Mwh3BhiNNj8w6mH+Cmy/74nhGMn3CrSUJWnqBzYs0ul8DAvz0rN96SGKAlSBHUaDuXbDkO87I3YN&#10;nJSEHiu9Av3VIijDa3PI6qRamLHA4HQf+CF+uQ5Rv2+t5S8AAAD//wMAUEsDBBQABgAIAAAAIQBY&#10;YP984AAAAA0BAAAPAAAAZHJzL2Rvd25yZXYueG1sTI/BbsIwDIbvSHuHyJN2gyRFMChNEZqGxHWF&#10;TeIWGq/t1jhVE6B7+6Wn7fZb/vT7c7YdbMtu2PvGkQI5E8CQSmcaqhScjvvpCpgPmoxuHaGCH/Sw&#10;zR8mmU6Nu9Mb3opQsVhCPtUK6hC6lHNf1mi1n7kOKe4+XW91iGNfcdPreyy3LU+EWHKrG4oXat3h&#10;S43ld3G1Cr5OgipxNsdD9zrYnfmQ+3XxrtTT47DbAAs4hD8YRv2oDnl0urgrGc9aBVMpnyM6BpEA&#10;GwmxWs+BXWJaJHIOPM/4/y/yXwAAAP//AwBQSwECLQAUAAYACAAAACEAtoM4kv4AAADhAQAAEwAA&#10;AAAAAAAAAAAAAAAAAAAAW0NvbnRlbnRfVHlwZXNdLnhtbFBLAQItABQABgAIAAAAIQA4/SH/1gAA&#10;AJQBAAALAAAAAAAAAAAAAAAAAC8BAABfcmVscy8ucmVsc1BLAQItABQABgAIAAAAIQASqpuGfQIA&#10;AP0EAAAOAAAAAAAAAAAAAAAAAC4CAABkcnMvZTJvRG9jLnhtbFBLAQItABQABgAIAAAAIQBYYP98&#10;4AAAAA0BAAAPAAAAAAAAAAAAAAAAANcEAABkcnMvZG93bnJldi54bWxQSwUGAAAAAAQABADzAAAA&#10;5AUAAAAA&#10;" o:allowincell="f" filled="f" strokecolor="#f90" strokeweight="7pt"/>
            </w:pict>
          </mc:Fallback>
        </mc:AlternateContent>
      </w:r>
      <w:r w:rsidRPr="000F7AB7">
        <w:rPr>
          <w:b/>
          <w:noProof/>
          <w:sz w:val="20"/>
        </w:rPr>
        <mc:AlternateContent>
          <mc:Choice Requires="wps">
            <w:drawing>
              <wp:anchor distT="0" distB="0" distL="114300" distR="114300" simplePos="0" relativeHeight="251658752" behindDoc="0" locked="0" layoutInCell="0" allowOverlap="1" wp14:anchorId="44E099DF" wp14:editId="777BE769">
                <wp:simplePos x="0" y="0"/>
                <wp:positionH relativeFrom="column">
                  <wp:posOffset>5015230</wp:posOffset>
                </wp:positionH>
                <wp:positionV relativeFrom="paragraph">
                  <wp:posOffset>52070</wp:posOffset>
                </wp:positionV>
                <wp:extent cx="1796415" cy="104013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104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AB7" w:rsidRDefault="002061CF" w:rsidP="000F7AB7">
                            <w:pPr>
                              <w:pStyle w:val="Heading5"/>
                              <w:jc w:val="center"/>
                            </w:pPr>
                            <w:r w:rsidRPr="00D117D2">
                              <w:rPr>
                                <w:noProof/>
                              </w:rPr>
                              <w:drawing>
                                <wp:inline distT="0" distB="0" distL="0" distR="0" wp14:anchorId="0651EC3E" wp14:editId="0FE0AE77">
                                  <wp:extent cx="1399540" cy="325755"/>
                                  <wp:effectExtent l="0" t="0" r="0" b="0"/>
                                  <wp:docPr id="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2061CF" w:rsidP="000F7AB7">
                            <w:pPr>
                              <w:pStyle w:val="Heading5"/>
                              <w:jc w:val="center"/>
                            </w:pPr>
                            <w:r w:rsidRPr="00D117D2">
                              <w:rPr>
                                <w:noProof/>
                              </w:rPr>
                              <w:drawing>
                                <wp:inline distT="0" distB="0" distL="0" distR="0" wp14:anchorId="3991B797" wp14:editId="263CE3B7">
                                  <wp:extent cx="1399540" cy="42164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540" cy="421640"/>
                                          </a:xfrm>
                                          <a:prstGeom prst="rect">
                                            <a:avLst/>
                                          </a:prstGeom>
                                          <a:noFill/>
                                          <a:ln>
                                            <a:noFill/>
                                          </a:ln>
                                        </pic:spPr>
                                      </pic:pic>
                                    </a:graphicData>
                                  </a:graphic>
                                </wp:inline>
                              </w:drawing>
                            </w:r>
                          </w:p>
                          <w:p w:rsidR="00521380" w:rsidRPr="000F7AB7" w:rsidRDefault="000F7AB7" w:rsidP="000F7AB7">
                            <w:pPr>
                              <w:pStyle w:val="Heading5"/>
                              <w:jc w:val="center"/>
                              <w:rPr>
                                <w:b w:val="0"/>
                                <w:i w:val="0"/>
                                <w:color w:val="auto"/>
                                <w:sz w:val="16"/>
                                <w:szCs w:val="16"/>
                              </w:rPr>
                            </w:pPr>
                            <w:r>
                              <w:rPr>
                                <w:b w:val="0"/>
                                <w:i w:val="0"/>
                                <w:color w:val="auto"/>
                                <w:sz w:val="16"/>
                                <w:szCs w:val="16"/>
                              </w:rPr>
                              <w:t>Institut für Organische Chemie und Zentrum für Nanosystemchemie</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099DF" id="_x0000_t202" coordsize="21600,21600" o:spt="202" path="m,l,21600r21600,l21600,xe">
                <v:stroke joinstyle="miter"/>
                <v:path gradientshapeok="t" o:connecttype="rect"/>
              </v:shapetype>
              <v:shape id="Text Box 7" o:spid="_x0000_s1026" type="#_x0000_t202" style="position:absolute;margin-left:394.9pt;margin-top:4.1pt;width:141.45pt;height:8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0uhAIAABMFAAAOAAAAZHJzL2Uyb0RvYy54bWysVNuO0zAQfUfiHyy/d5OUtN1Em672QhHS&#10;cpF2+QDXdhoLxxNst8mC+HfGTtstC0gIkQfHl/GZyznji8uh1WQnrVNgKpqdpZRIw0Eos6nop4fV&#10;5JwS55kRTIORFX2Ujl4uX7646LtSTqEBLaQlCGJc2XcVbbzvyiRxvJEtc2fQSYOHNdiWeVzaTSIs&#10;6xG91ck0TedJD1Z0Frh0Dndvx0O6jPh1Lbn/UNdOeqIrirH5ONo4rsOYLC9YubGsaxTfh8H+IYqW&#10;KYNOj1C3zDOyteoXqFZxCw5qf8ahTaCuFZcxB8wmS59lc9+wTsZcsDiuO5bJ/T9Y/n730RIlKopE&#10;GdYiRQ9y8OQaBrII1ek7V6LRfYdmfsBtZDlm6ro74J8dMXDTMLORV9ZC30gmMLos3ExOro44LoCs&#10;+3cg0A3beohAQ23bUDosBkF0ZOnxyEwIhQeXi2KeZzNKOJ5laZ5mryJ3CSsP1zvr/BsJLQmTilqk&#10;PsKz3Z3zIRxWHkyCNwdaiZXSOi7sZn2jLdkxlMkqfjGDZ2baBGMD4dqIOO5glOgjnIV4I+3fimya&#10;p9fTYrKany8m+SqfTYpFej5Js+K6mKd5kd+uvocAs7xslBDS3CkjDxLM8r+jeN8Mo3iiCElf0WI2&#10;nY0c/THJNH6/S7JVHjtSqxYlcTRiZWD2tRGYNis9U3qcJz+HH6uMNTj8Y1WiDgL1owj8sB6i4KJI&#10;gkbWIB5RGBaQNmQfXxOcNGC/UtJjZ1bUfdkyKynRbw2Kq8jyPLRyXODEnu6u4yKfLaZ4wgxHmIr6&#10;w/TGj62/7azaNOhllLKBKxRjraJMniLaSxg7L+azfyVCa5+uo9XTW7b8AQAA//8DAFBLAwQUAAYA&#10;CAAAACEAfmcOVOAAAAAKAQAADwAAAGRycy9kb3ducmV2LnhtbEyPwU7DMBBE70j8g7VI3KhNpDYh&#10;jVMhoIIbauHQ3rbJkoTG68h2m/D3uCe47WhGM2+L1WR6cSbnO8sa7mcKBHFl644bDZ8f67sMhA/I&#10;NfaWScMPeViV11cF5rUdeUPnbWhELGGfo4Y2hCGX0lctGfQzOxBH78s6gyFK18ja4RjLTS8TpRbS&#10;YMdxocWBnlqqjtuT0bD7zl6byq3fFxjGNzt/3r8c93Otb2+mxyWIQFP4C8MFP6JDGZkO9sS1F72G&#10;NHuI6EFDloC4+CpNUhCHeKWJAlkW8v8L5S8AAAD//wMAUEsBAi0AFAAGAAgAAAAhALaDOJL+AAAA&#10;4QEAABMAAAAAAAAAAAAAAAAAAAAAAFtDb250ZW50X1R5cGVzXS54bWxQSwECLQAUAAYACAAAACEA&#10;OP0h/9YAAACUAQAACwAAAAAAAAAAAAAAAAAvAQAAX3JlbHMvLnJlbHNQSwECLQAUAAYACAAAACEA&#10;0mutLoQCAAATBQAADgAAAAAAAAAAAAAAAAAuAgAAZHJzL2Uyb0RvYy54bWxQSwECLQAUAAYACAAA&#10;ACEAfmcOVOAAAAAKAQAADwAAAAAAAAAAAAAAAADeBAAAZHJzL2Rvd25yZXYueG1sUEsFBgAAAAAE&#10;AAQA8wAAAOsFAAAAAA==&#10;" o:allowincell="f" stroked="f">
                <v:textbox inset=",0">
                  <w:txbxContent>
                    <w:p w:rsidR="000F7AB7" w:rsidRDefault="002061CF" w:rsidP="000F7AB7">
                      <w:pPr>
                        <w:pStyle w:val="Heading5"/>
                        <w:jc w:val="center"/>
                      </w:pPr>
                      <w:r w:rsidRPr="00D117D2">
                        <w:rPr>
                          <w:noProof/>
                        </w:rPr>
                        <w:drawing>
                          <wp:inline distT="0" distB="0" distL="0" distR="0" wp14:anchorId="0651EC3E" wp14:editId="0FE0AE77">
                            <wp:extent cx="1399540" cy="325755"/>
                            <wp:effectExtent l="0" t="0" r="0" b="0"/>
                            <wp:docPr id="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2061CF" w:rsidP="000F7AB7">
                      <w:pPr>
                        <w:pStyle w:val="Heading5"/>
                        <w:jc w:val="center"/>
                      </w:pPr>
                      <w:r w:rsidRPr="00D117D2">
                        <w:rPr>
                          <w:noProof/>
                        </w:rPr>
                        <w:drawing>
                          <wp:inline distT="0" distB="0" distL="0" distR="0" wp14:anchorId="3991B797" wp14:editId="263CE3B7">
                            <wp:extent cx="1399540" cy="42164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540" cy="421640"/>
                                    </a:xfrm>
                                    <a:prstGeom prst="rect">
                                      <a:avLst/>
                                    </a:prstGeom>
                                    <a:noFill/>
                                    <a:ln>
                                      <a:noFill/>
                                    </a:ln>
                                  </pic:spPr>
                                </pic:pic>
                              </a:graphicData>
                            </a:graphic>
                          </wp:inline>
                        </w:drawing>
                      </w:r>
                    </w:p>
                    <w:p w:rsidR="00521380" w:rsidRPr="000F7AB7" w:rsidRDefault="000F7AB7" w:rsidP="000F7AB7">
                      <w:pPr>
                        <w:pStyle w:val="Heading5"/>
                        <w:jc w:val="center"/>
                        <w:rPr>
                          <w:b w:val="0"/>
                          <w:i w:val="0"/>
                          <w:color w:val="auto"/>
                          <w:sz w:val="16"/>
                          <w:szCs w:val="16"/>
                        </w:rPr>
                      </w:pPr>
                      <w:r>
                        <w:rPr>
                          <w:b w:val="0"/>
                          <w:i w:val="0"/>
                          <w:color w:val="auto"/>
                          <w:sz w:val="16"/>
                          <w:szCs w:val="16"/>
                        </w:rPr>
                        <w:t>Institut für Organische Chemie und Zentrum für Nanosystemchemie</w:t>
                      </w:r>
                    </w:p>
                  </w:txbxContent>
                </v:textbox>
              </v:shape>
            </w:pict>
          </mc:Fallback>
        </mc:AlternateContent>
      </w:r>
      <w:r w:rsidR="000D2A99" w:rsidRPr="000F7AB7">
        <w:rPr>
          <w:b/>
          <w:noProof/>
          <w:sz w:val="20"/>
        </w:rPr>
        <mc:AlternateContent>
          <mc:Choice Requires="wps">
            <w:drawing>
              <wp:anchor distT="0" distB="0" distL="114300" distR="114300" simplePos="0" relativeHeight="251656704" behindDoc="0" locked="0" layoutInCell="0" allowOverlap="1" wp14:anchorId="4AB2AD8B" wp14:editId="43B88F34">
                <wp:simplePos x="0" y="0"/>
                <wp:positionH relativeFrom="column">
                  <wp:posOffset>2351405</wp:posOffset>
                </wp:positionH>
                <wp:positionV relativeFrom="paragraph">
                  <wp:posOffset>14605</wp:posOffset>
                </wp:positionV>
                <wp:extent cx="2257425" cy="1193800"/>
                <wp:effectExtent l="0" t="0" r="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19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AB7" w:rsidRDefault="000F7AB7">
                            <w:pPr>
                              <w:pStyle w:val="Heading1"/>
                              <w:jc w:val="center"/>
                              <w:rPr>
                                <w:sz w:val="28"/>
                              </w:rPr>
                            </w:pPr>
                          </w:p>
                          <w:p w:rsidR="000D2A99" w:rsidRPr="000D2A99" w:rsidRDefault="000D2A99" w:rsidP="000D2A99">
                            <w:pPr>
                              <w:pStyle w:val="Heading1"/>
                              <w:jc w:val="center"/>
                              <w:rPr>
                                <w:sz w:val="28"/>
                              </w:rPr>
                            </w:pPr>
                            <w:r w:rsidRPr="000D2A99">
                              <w:rPr>
                                <w:sz w:val="28"/>
                              </w:rPr>
                              <w:t>Betriebsanweisung</w:t>
                            </w:r>
                          </w:p>
                          <w:p w:rsidR="000D2A99" w:rsidRPr="000D2A99" w:rsidRDefault="000D2A99" w:rsidP="000D2A99">
                            <w:pPr>
                              <w:pStyle w:val="Heading1"/>
                              <w:jc w:val="center"/>
                              <w:rPr>
                                <w:b w:val="0"/>
                                <w:sz w:val="16"/>
                                <w:szCs w:val="16"/>
                              </w:rPr>
                            </w:pPr>
                            <w:r w:rsidRPr="000D2A99">
                              <w:rPr>
                                <w:b w:val="0"/>
                                <w:sz w:val="16"/>
                                <w:szCs w:val="16"/>
                              </w:rPr>
                              <w:t>gemäß § 14 GefStoffV</w:t>
                            </w:r>
                          </w:p>
                          <w:p w:rsidR="000D2A99" w:rsidRPr="000D2A99" w:rsidRDefault="000D2A99" w:rsidP="000D2A99">
                            <w:pPr>
                              <w:pStyle w:val="Heading1"/>
                              <w:jc w:val="center"/>
                              <w:rPr>
                                <w:sz w:val="16"/>
                                <w:szCs w:val="16"/>
                              </w:rPr>
                            </w:pPr>
                          </w:p>
                          <w:p w:rsidR="00521380" w:rsidRPr="00710484" w:rsidRDefault="000D2A99" w:rsidP="00710484">
                            <w:pPr>
                              <w:jc w:val="center"/>
                              <w:rPr>
                                <w:rFonts w:cs="Arial"/>
                                <w:b/>
                                <w:szCs w:val="24"/>
                              </w:rPr>
                            </w:pPr>
                            <w:r w:rsidRPr="00710484">
                              <w:rPr>
                                <w:rFonts w:cs="Arial"/>
                                <w:b/>
                                <w:szCs w:val="24"/>
                              </w:rPr>
                              <w:t xml:space="preserve">für </w:t>
                            </w:r>
                            <w:r w:rsidR="00620F98">
                              <w:rPr>
                                <w:rFonts w:cs="Arial"/>
                                <w:b/>
                                <w:szCs w:val="24"/>
                              </w:rPr>
                              <w:t>hautätzende Gefahrstoffe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2AD8B" id="Text Box 2" o:spid="_x0000_s1027" type="#_x0000_t202" style="position:absolute;margin-left:185.15pt;margin-top:1.15pt;width:177.75pt;height: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KOuAIAALo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Y4wEbaFFT2ww6F4OKLLV6TudgNNjB25mgGPosmOquwdZfNdIyGVNxYbdKSX7mtESsgvtTf/s6oij&#10;Lci6/yRLCEO3RjqgoVKtLR0UAwE6dOn52BmbSgGHUTSZkWiCUQG2MIyv54HrnU+Tw/VOafOByRbZ&#10;RYoVtN7B092DNjYdmhxcbDQhc940rv2NuDgAx/EEgsNVa7NpuG6+xEG8mq/mxCPRdOWRIMu8u3xJ&#10;vGkezibZdbZcZuEvGzckSc3Lkgkb5qCskPxZ5/YaHzVx1JaWDS8tnE1Jq8162Si0o6Ds3H2u6GA5&#10;ufmXabgiAJdXlMKIBPdR7OXT+cwjOZl48SyYe0EY38fTgMQkyy8pPXDB/p0S6kF0E2iqo3NK+hW3&#10;wH1vudGk5QZmR8PbFIMc4LNONLEaXInSrQ3lzbg+K4VN/1QKaPeh0U6xVqSjXM2wHgDFyngty2fQ&#10;rpKgLBAoDDxY1FL9xKiH4ZFi/WNLFcOo+ShA/3FIiJ02bkMmswg26tyyPrdQUQBUig1G43Jpxgm1&#10;7RTf1BBpfHFC3sGbqbhT8ymr/UuDAeFI7YeZnUDne+d1GrmL3wAAAP//AwBQSwMEFAAGAAgAAAAh&#10;AJth24XcAAAACQEAAA8AAABkcnMvZG93bnJldi54bWxMj8FOwzAQRO9I/IO1SNyoTUppG7KpEIgr&#10;iAKVuLnxNomI11HsNuHvWU5wWo1mNPum2Ey+UycaYhsY4XpmQBFXwbVcI7y/PV2tQMVk2dkuMCF8&#10;U4RNeX5W2NyFkV/ptE21khKOuUVoUupzrWPVkLdxFnpi8Q5h8DaJHGrtBjtKue90Zsyt9rZl+dDY&#10;nh4aqr62R4/w8Xz43N2Yl/rRL/oxTEazX2vEy4vp/g5Uoin9heEXX9ChFKZ9OLKLqkOYL81cogiZ&#10;HPGX2UKm7CW4FkOXhf6/oPwBAAD//wMAUEsBAi0AFAAGAAgAAAAhALaDOJL+AAAA4QEAABMAAAAA&#10;AAAAAAAAAAAAAAAAAFtDb250ZW50X1R5cGVzXS54bWxQSwECLQAUAAYACAAAACEAOP0h/9YAAACU&#10;AQAACwAAAAAAAAAAAAAAAAAvAQAAX3JlbHMvLnJlbHNQSwECLQAUAAYACAAAACEAALgijrgCAAC6&#10;BQAADgAAAAAAAAAAAAAAAAAuAgAAZHJzL2Uyb0RvYy54bWxQSwECLQAUAAYACAAAACEAm2HbhdwA&#10;AAAJAQAADwAAAAAAAAAAAAAAAAASBQAAZHJzL2Rvd25yZXYueG1sUEsFBgAAAAAEAAQA8wAAABsG&#10;AAAAAA==&#10;" o:allowincell="f" filled="f" stroked="f">
                <v:textbox>
                  <w:txbxContent>
                    <w:p w:rsidR="000F7AB7" w:rsidRDefault="000F7AB7">
                      <w:pPr>
                        <w:pStyle w:val="Heading1"/>
                        <w:jc w:val="center"/>
                        <w:rPr>
                          <w:sz w:val="28"/>
                        </w:rPr>
                      </w:pPr>
                    </w:p>
                    <w:p w:rsidR="000D2A99" w:rsidRPr="000D2A99" w:rsidRDefault="000D2A99" w:rsidP="000D2A99">
                      <w:pPr>
                        <w:pStyle w:val="Heading1"/>
                        <w:jc w:val="center"/>
                        <w:rPr>
                          <w:sz w:val="28"/>
                        </w:rPr>
                      </w:pPr>
                      <w:r w:rsidRPr="000D2A99">
                        <w:rPr>
                          <w:sz w:val="28"/>
                        </w:rPr>
                        <w:t>Betriebsanweisung</w:t>
                      </w:r>
                    </w:p>
                    <w:p w:rsidR="000D2A99" w:rsidRPr="000D2A99" w:rsidRDefault="000D2A99" w:rsidP="000D2A99">
                      <w:pPr>
                        <w:pStyle w:val="Heading1"/>
                        <w:jc w:val="center"/>
                        <w:rPr>
                          <w:b w:val="0"/>
                          <w:sz w:val="16"/>
                          <w:szCs w:val="16"/>
                        </w:rPr>
                      </w:pPr>
                      <w:r w:rsidRPr="000D2A99">
                        <w:rPr>
                          <w:b w:val="0"/>
                          <w:sz w:val="16"/>
                          <w:szCs w:val="16"/>
                        </w:rPr>
                        <w:t>gemäß § 14 GefStoffV</w:t>
                      </w:r>
                    </w:p>
                    <w:p w:rsidR="000D2A99" w:rsidRPr="000D2A99" w:rsidRDefault="000D2A99" w:rsidP="000D2A99">
                      <w:pPr>
                        <w:pStyle w:val="Heading1"/>
                        <w:jc w:val="center"/>
                        <w:rPr>
                          <w:sz w:val="16"/>
                          <w:szCs w:val="16"/>
                        </w:rPr>
                      </w:pPr>
                    </w:p>
                    <w:p w:rsidR="00521380" w:rsidRPr="00710484" w:rsidRDefault="000D2A99" w:rsidP="00710484">
                      <w:pPr>
                        <w:jc w:val="center"/>
                        <w:rPr>
                          <w:rFonts w:cs="Arial"/>
                          <w:b/>
                          <w:szCs w:val="24"/>
                        </w:rPr>
                      </w:pPr>
                      <w:r w:rsidRPr="00710484">
                        <w:rPr>
                          <w:rFonts w:cs="Arial"/>
                          <w:b/>
                          <w:szCs w:val="24"/>
                        </w:rPr>
                        <w:t xml:space="preserve">für </w:t>
                      </w:r>
                      <w:r w:rsidR="00620F98">
                        <w:rPr>
                          <w:rFonts w:cs="Arial"/>
                          <w:b/>
                          <w:szCs w:val="24"/>
                        </w:rPr>
                        <w:t>hautätzende Gefahrstoffe</w:t>
                      </w:r>
                    </w:p>
                  </w:txbxContent>
                </v:textbox>
              </v:shape>
            </w:pict>
          </mc:Fallback>
        </mc:AlternateContent>
      </w:r>
      <w:r w:rsidR="000F7AB7" w:rsidRPr="000F7AB7">
        <w:rPr>
          <w:b/>
        </w:rPr>
        <w:t>Universität Würzbur</w:t>
      </w:r>
      <w:r w:rsidR="000F7AB7">
        <w:rPr>
          <w:b/>
        </w:rPr>
        <w:t>g</w:t>
      </w:r>
      <w:r w:rsidR="00521380">
        <w:t xml:space="preserve"> </w:t>
      </w:r>
    </w:p>
    <w:tbl>
      <w:tblPr>
        <w:tblpPr w:leftFromText="141" w:rightFromText="141" w:vertAnchor="page" w:horzAnchor="margin" w:tblpY="1153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9582"/>
      </w:tblGrid>
      <w:tr w:rsidR="00AC1A33" w:rsidTr="00AC1A33">
        <w:trPr>
          <w:cantSplit/>
        </w:trPr>
        <w:tc>
          <w:tcPr>
            <w:tcW w:w="10768" w:type="dxa"/>
            <w:gridSpan w:val="2"/>
            <w:shd w:val="clear" w:color="auto" w:fill="FF9900"/>
            <w:vAlign w:val="center"/>
          </w:tcPr>
          <w:p w:rsidR="00AC1A33" w:rsidRPr="0085650F" w:rsidRDefault="00AC1A33" w:rsidP="00AC1A33">
            <w:pPr>
              <w:pStyle w:val="Heading3"/>
              <w:rPr>
                <w:caps/>
              </w:rPr>
            </w:pPr>
            <w:r w:rsidRPr="000D2A99">
              <w:rPr>
                <w:szCs w:val="28"/>
              </w:rPr>
              <w:t>Verhalten bei Unfällen, Erste Hilfe</w:t>
            </w:r>
          </w:p>
        </w:tc>
      </w:tr>
      <w:tr w:rsidR="00AC1A33" w:rsidTr="00AC1A33">
        <w:tc>
          <w:tcPr>
            <w:tcW w:w="1186" w:type="dxa"/>
            <w:tcBorders>
              <w:bottom w:val="single" w:sz="4" w:space="0" w:color="auto"/>
            </w:tcBorders>
            <w:vAlign w:val="center"/>
          </w:tcPr>
          <w:p w:rsidR="00AC1A33" w:rsidRDefault="00AC1A33" w:rsidP="00AC1A33">
            <w:pPr>
              <w:spacing w:before="60" w:after="60"/>
              <w:jc w:val="center"/>
            </w:pPr>
            <w:r>
              <w:rPr>
                <w:noProof/>
              </w:rPr>
              <w:drawing>
                <wp:inline distT="0" distB="0" distL="0" distR="0" wp14:anchorId="1A5C3588" wp14:editId="5E7E7547">
                  <wp:extent cx="468000" cy="468000"/>
                  <wp:effectExtent l="0" t="0" r="8255" b="8255"/>
                  <wp:docPr id="15" name="Grafik 15" descr="https://upload.wikimedia.org/wikipedia/commons/thumb/0/0e/ISO_7010_E003_-_First_aid_sign.svg/120px-ISO_7010_E003_-_First_aid_sig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0/0e/ISO_7010_E003_-_First_aid_sign.svg/120px-ISO_7010_E003_-_First_aid_sign.sv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AC1A33" w:rsidRDefault="00AC1A33" w:rsidP="00AC1A33">
            <w:pPr>
              <w:spacing w:before="60" w:after="60"/>
              <w:jc w:val="center"/>
            </w:pPr>
            <w:r>
              <w:rPr>
                <w:noProof/>
              </w:rPr>
              <w:drawing>
                <wp:inline distT="0" distB="0" distL="0" distR="0" wp14:anchorId="3465FA96" wp14:editId="474B2582">
                  <wp:extent cx="468000" cy="468000"/>
                  <wp:effectExtent l="0" t="0" r="8255" b="8255"/>
                  <wp:docPr id="14" name="Grafik 14" descr="https://upload.wikimedia.org/wikipedia/commons/thumb/1/13/ISO_7010_E011.svg/120px-ISO_7010_E011.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1/13/ISO_7010_E011.svg/120px-ISO_7010_E011.sv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vAlign w:val="center"/>
          </w:tcPr>
          <w:p w:rsidR="00AC1A33" w:rsidRPr="00C028AE" w:rsidRDefault="00AC1A33" w:rsidP="00AC1A33">
            <w:pPr>
              <w:pStyle w:val="ListParagraph"/>
              <w:numPr>
                <w:ilvl w:val="0"/>
                <w:numId w:val="6"/>
              </w:numPr>
              <w:rPr>
                <w:b/>
                <w:sz w:val="20"/>
              </w:rPr>
            </w:pPr>
            <w:r w:rsidRPr="00C028AE">
              <w:rPr>
                <w:b/>
                <w:sz w:val="20"/>
              </w:rPr>
              <w:t>Nach Kleidungskontakt</w:t>
            </w:r>
            <w:r w:rsidRPr="00C028AE">
              <w:rPr>
                <w:sz w:val="20"/>
              </w:rPr>
              <w:t>: Kontaminierte oder getränkte Kleidung (auch Unterkleidung) und Persönliche Schutzausrüstung sofort ablegen</w:t>
            </w:r>
            <w:r w:rsidRPr="00C028AE">
              <w:rPr>
                <w:b/>
                <w:sz w:val="20"/>
              </w:rPr>
              <w:t>.</w:t>
            </w:r>
          </w:p>
          <w:p w:rsidR="00AC1A33" w:rsidRPr="00C028AE" w:rsidRDefault="00AC1A33" w:rsidP="00AC1A33">
            <w:pPr>
              <w:pStyle w:val="ListParagraph"/>
              <w:numPr>
                <w:ilvl w:val="0"/>
                <w:numId w:val="6"/>
              </w:numPr>
              <w:rPr>
                <w:sz w:val="20"/>
              </w:rPr>
            </w:pPr>
            <w:r w:rsidRPr="00C028AE">
              <w:rPr>
                <w:b/>
                <w:sz w:val="20"/>
              </w:rPr>
              <w:t>Nach Einatmen</w:t>
            </w:r>
            <w:r w:rsidRPr="00C028AE">
              <w:rPr>
                <w:sz w:val="20"/>
              </w:rPr>
              <w:t>: Betroffenen an die frische Luft bringen.</w:t>
            </w:r>
          </w:p>
          <w:p w:rsidR="00AC1A33" w:rsidRPr="00C028AE" w:rsidRDefault="00AC1A33" w:rsidP="00AC1A33">
            <w:pPr>
              <w:pStyle w:val="ListParagraph"/>
              <w:numPr>
                <w:ilvl w:val="0"/>
                <w:numId w:val="6"/>
              </w:numPr>
              <w:rPr>
                <w:sz w:val="20"/>
              </w:rPr>
            </w:pPr>
            <w:r w:rsidRPr="00C028AE">
              <w:rPr>
                <w:b/>
                <w:sz w:val="20"/>
              </w:rPr>
              <w:t>Nach Hautkontakt</w:t>
            </w:r>
            <w:r w:rsidRPr="00C028AE">
              <w:rPr>
                <w:sz w:val="20"/>
              </w:rPr>
              <w:t>: Benetzte Haut mit viel Wasser und Seife gründlich reinigen. Bei großflächigen Verätzungen Notdusche benutzen.</w:t>
            </w:r>
          </w:p>
          <w:p w:rsidR="00AC1A33" w:rsidRPr="00C028AE" w:rsidRDefault="00AC1A33" w:rsidP="00AC1A33">
            <w:pPr>
              <w:pStyle w:val="ListParagraph"/>
              <w:numPr>
                <w:ilvl w:val="0"/>
                <w:numId w:val="6"/>
              </w:numPr>
              <w:rPr>
                <w:sz w:val="20"/>
              </w:rPr>
            </w:pPr>
            <w:r w:rsidRPr="00C028AE">
              <w:rPr>
                <w:b/>
                <w:sz w:val="20"/>
              </w:rPr>
              <w:t>Nach Augenkontakt</w:t>
            </w:r>
            <w:r w:rsidRPr="00C028AE">
              <w:rPr>
                <w:sz w:val="20"/>
              </w:rPr>
              <w:t>: Benetzte Augen sofort bei geö</w:t>
            </w:r>
            <w:r>
              <w:rPr>
                <w:sz w:val="20"/>
              </w:rPr>
              <w:t>ffneter</w:t>
            </w:r>
            <w:r w:rsidRPr="00C028AE">
              <w:rPr>
                <w:sz w:val="20"/>
              </w:rPr>
              <w:t xml:space="preserve"> Lidspalt</w:t>
            </w:r>
            <w:r>
              <w:rPr>
                <w:sz w:val="20"/>
              </w:rPr>
              <w:t>e</w:t>
            </w:r>
            <w:r w:rsidRPr="00C028AE">
              <w:rPr>
                <w:sz w:val="20"/>
              </w:rPr>
              <w:t xml:space="preserve"> unter der Augendusche ständig mit Wasser spülen, bis ärztliche Hilfe erfolgt.</w:t>
            </w:r>
          </w:p>
          <w:p w:rsidR="00AC1A33" w:rsidRPr="00C028AE" w:rsidRDefault="00AC1A33" w:rsidP="00AC1A33">
            <w:pPr>
              <w:pStyle w:val="ListParagraph"/>
              <w:numPr>
                <w:ilvl w:val="0"/>
                <w:numId w:val="6"/>
              </w:numPr>
              <w:rPr>
                <w:sz w:val="20"/>
              </w:rPr>
            </w:pPr>
            <w:r w:rsidRPr="00C028AE">
              <w:rPr>
                <w:sz w:val="20"/>
              </w:rPr>
              <w:t>Arzt konsultieren oder Notarzt alarmieren, Verletztem Sicherheitsdatenblatt, Betriebsanweisung und Unfallbegleitzettel mitgeben, Arzt über den Stoff unverzüglich informieren.</w:t>
            </w:r>
          </w:p>
          <w:p w:rsidR="00AC1A33" w:rsidRPr="00EC6939" w:rsidRDefault="00AC1A33" w:rsidP="00AC1A33">
            <w:pPr>
              <w:ind w:left="360"/>
              <w:rPr>
                <w:sz w:val="20"/>
              </w:rPr>
            </w:pPr>
          </w:p>
          <w:p w:rsidR="00AC1A33" w:rsidRPr="00EC6939" w:rsidRDefault="00AC1A33" w:rsidP="00AC1A33">
            <w:pPr>
              <w:rPr>
                <w:sz w:val="20"/>
              </w:rPr>
            </w:pPr>
            <w:r w:rsidRPr="00854B30">
              <w:rPr>
                <w:b/>
                <w:szCs w:val="24"/>
              </w:rPr>
              <w:t>Notruf: 112</w:t>
            </w:r>
            <w:r w:rsidRPr="00EC6939">
              <w:rPr>
                <w:b/>
                <w:sz w:val="20"/>
              </w:rPr>
              <w:t xml:space="preserve">  </w:t>
            </w:r>
            <w:r w:rsidRPr="00EC6939">
              <w:rPr>
                <w:sz w:val="20"/>
              </w:rPr>
              <w:t xml:space="preserve">              Ersthelfer:  Dr. Matthias Stolte</w:t>
            </w:r>
          </w:p>
        </w:tc>
      </w:tr>
      <w:tr w:rsidR="00AC1A33" w:rsidTr="00AC1A33">
        <w:tc>
          <w:tcPr>
            <w:tcW w:w="1186" w:type="dxa"/>
            <w:tcBorders>
              <w:bottom w:val="single" w:sz="4" w:space="0" w:color="auto"/>
            </w:tcBorders>
            <w:shd w:val="clear" w:color="auto" w:fill="FF9900"/>
          </w:tcPr>
          <w:p w:rsidR="00AC1A33" w:rsidRDefault="00AC1A33" w:rsidP="00AC1A33">
            <w:pPr>
              <w:spacing w:before="60" w:after="60"/>
              <w:jc w:val="center"/>
              <w:rPr>
                <w:noProof/>
              </w:rPr>
            </w:pPr>
          </w:p>
        </w:tc>
        <w:tc>
          <w:tcPr>
            <w:tcW w:w="9582" w:type="dxa"/>
            <w:tcBorders>
              <w:bottom w:val="single" w:sz="4" w:space="0" w:color="auto"/>
            </w:tcBorders>
            <w:shd w:val="clear" w:color="auto" w:fill="FF9900"/>
            <w:vAlign w:val="center"/>
          </w:tcPr>
          <w:p w:rsidR="00AC1A33" w:rsidRPr="000D2A99" w:rsidRDefault="00AC1A33" w:rsidP="00AC1A33">
            <w:pPr>
              <w:pStyle w:val="Heading3"/>
              <w:rPr>
                <w:szCs w:val="28"/>
              </w:rPr>
            </w:pPr>
            <w:r>
              <w:rPr>
                <w:szCs w:val="28"/>
              </w:rPr>
              <w:t>Sachgerechte Entsorgung</w:t>
            </w:r>
          </w:p>
        </w:tc>
      </w:tr>
      <w:tr w:rsidR="00AC1A33" w:rsidTr="00AC1A33">
        <w:tc>
          <w:tcPr>
            <w:tcW w:w="1186" w:type="dxa"/>
            <w:tcBorders>
              <w:bottom w:val="single" w:sz="4" w:space="0" w:color="auto"/>
            </w:tcBorders>
          </w:tcPr>
          <w:p w:rsidR="00AC1A33" w:rsidRDefault="00AC1A33" w:rsidP="00AC1A33">
            <w:pPr>
              <w:spacing w:before="60" w:after="60"/>
              <w:jc w:val="center"/>
              <w:rPr>
                <w:noProof/>
              </w:rPr>
            </w:pPr>
          </w:p>
        </w:tc>
        <w:tc>
          <w:tcPr>
            <w:tcW w:w="9582" w:type="dxa"/>
            <w:tcBorders>
              <w:bottom w:val="single" w:sz="4" w:space="0" w:color="auto"/>
            </w:tcBorders>
            <w:vAlign w:val="center"/>
          </w:tcPr>
          <w:p w:rsidR="00AC1A33" w:rsidRPr="00A26345" w:rsidRDefault="00AC1A33" w:rsidP="00AC1A33">
            <w:pPr>
              <w:rPr>
                <w:sz w:val="20"/>
              </w:rPr>
            </w:pPr>
            <w:r w:rsidRPr="00A26345">
              <w:rPr>
                <w:sz w:val="20"/>
              </w:rPr>
              <w:t xml:space="preserve">Abfälle in die gekennzeichneten Sammelflaschen im Laborabzug geben. </w:t>
            </w:r>
            <w:r>
              <w:rPr>
                <w:sz w:val="20"/>
              </w:rPr>
              <w:t xml:space="preserve">Gegebenenfalls neutralisieren und in den entsprechenden Abfallbehälter geben. </w:t>
            </w:r>
            <w:r w:rsidRPr="00A26345">
              <w:rPr>
                <w:sz w:val="20"/>
              </w:rPr>
              <w:t>Getränktes Material und nicht gereinigte Leergebinde sind wie die Inhaltsstoffe zu behandeln und im gekennzeichneten Abfallbehälter zu sammeln.</w:t>
            </w:r>
          </w:p>
        </w:tc>
      </w:tr>
    </w:tbl>
    <w:p w:rsidR="000F7AB7" w:rsidRDefault="000F7AB7"/>
    <w:p w:rsidR="000F7AB7" w:rsidRDefault="000F7AB7"/>
    <w:p w:rsidR="000F7AB7" w:rsidRDefault="000F7AB7"/>
    <w:p w:rsidR="000F7AB7" w:rsidRDefault="0085650F">
      <w:r>
        <w:t>Bearbeitungsstand</w:t>
      </w:r>
      <w:r w:rsidR="00521380">
        <w:t>:</w:t>
      </w:r>
      <w:r w:rsidR="0021497F">
        <w:t xml:space="preserve"> </w:t>
      </w:r>
      <w:r w:rsidR="00A177F1">
        <w:t>0</w:t>
      </w:r>
      <w:r w:rsidR="000F7AB7">
        <w:t>3</w:t>
      </w:r>
      <w:r w:rsidR="0021497F">
        <w:t>/</w:t>
      </w:r>
      <w:r w:rsidR="000F7AB7">
        <w:t>17</w:t>
      </w:r>
    </w:p>
    <w:tbl>
      <w:tblPr>
        <w:tblpPr w:leftFromText="141" w:rightFromText="141" w:vertAnchor="page" w:horzAnchor="margin" w:tblpY="234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9582"/>
      </w:tblGrid>
      <w:tr w:rsidR="00AC1A33" w:rsidTr="00AC1A33">
        <w:tc>
          <w:tcPr>
            <w:tcW w:w="10768" w:type="dxa"/>
            <w:gridSpan w:val="2"/>
            <w:shd w:val="clear" w:color="auto" w:fill="FF9900"/>
          </w:tcPr>
          <w:p w:rsidR="00AC1A33" w:rsidRPr="002E7F70" w:rsidRDefault="00AC1A33" w:rsidP="00AC1A33">
            <w:pPr>
              <w:spacing w:line="360" w:lineRule="atLeast"/>
              <w:jc w:val="center"/>
              <w:rPr>
                <w:sz w:val="28"/>
                <w:szCs w:val="28"/>
              </w:rPr>
            </w:pPr>
            <w:r w:rsidRPr="000D2A99">
              <w:rPr>
                <w:b/>
                <w:color w:val="FFFFFF" w:themeColor="background1"/>
                <w:sz w:val="28"/>
                <w:szCs w:val="28"/>
              </w:rPr>
              <w:t>Anwendungsbereich</w:t>
            </w:r>
          </w:p>
        </w:tc>
      </w:tr>
      <w:tr w:rsidR="00AC1A33" w:rsidRPr="00F30325" w:rsidTr="00AC1A33">
        <w:tc>
          <w:tcPr>
            <w:tcW w:w="1186" w:type="dxa"/>
            <w:tcBorders>
              <w:bottom w:val="single" w:sz="4" w:space="0" w:color="auto"/>
            </w:tcBorders>
            <w:vAlign w:val="center"/>
          </w:tcPr>
          <w:p w:rsidR="00AC1A33" w:rsidRDefault="00AC1A33" w:rsidP="00AC1A33">
            <w:pPr>
              <w:spacing w:before="60" w:after="60"/>
              <w:jc w:val="center"/>
            </w:pPr>
          </w:p>
        </w:tc>
        <w:tc>
          <w:tcPr>
            <w:tcW w:w="9582" w:type="dxa"/>
            <w:tcBorders>
              <w:bottom w:val="single" w:sz="4" w:space="0" w:color="auto"/>
            </w:tcBorders>
            <w:vAlign w:val="center"/>
          </w:tcPr>
          <w:p w:rsidR="00AC1A33" w:rsidRPr="00D407BC" w:rsidRDefault="00AC1A33" w:rsidP="00AC1A33">
            <w:r w:rsidRPr="003E735A">
              <w:rPr>
                <w:sz w:val="20"/>
              </w:rPr>
              <w:t xml:space="preserve">Diese Betriebsanweisung gilt für den Umgang mit </w:t>
            </w:r>
            <w:r>
              <w:rPr>
                <w:rFonts w:cs="Arial"/>
                <w:b/>
                <w:sz w:val="20"/>
                <w:szCs w:val="24"/>
              </w:rPr>
              <w:t xml:space="preserve">hautätzenden Gefahrstoffen </w:t>
            </w:r>
            <w:r>
              <w:rPr>
                <w:rFonts w:cs="Arial"/>
                <w:sz w:val="20"/>
                <w:szCs w:val="24"/>
              </w:rPr>
              <w:t>(</w:t>
            </w:r>
            <w:r w:rsidRPr="00620F98">
              <w:rPr>
                <w:rFonts w:ascii="Helvetica" w:hAnsi="Helvetica"/>
                <w:sz w:val="20"/>
              </w:rPr>
              <w:t>insbesondere Salzsäure, Schwefelsäure, Salpetersäure 65%ig, Säurechloride, Natronlauge)</w:t>
            </w:r>
            <w:r w:rsidRPr="00620F98">
              <w:rPr>
                <w:rFonts w:cs="Arial"/>
                <w:sz w:val="20"/>
                <w:szCs w:val="24"/>
              </w:rPr>
              <w:t>.</w:t>
            </w:r>
          </w:p>
        </w:tc>
      </w:tr>
      <w:tr w:rsidR="00AC1A33" w:rsidTr="00AC1A33">
        <w:tc>
          <w:tcPr>
            <w:tcW w:w="10768" w:type="dxa"/>
            <w:gridSpan w:val="2"/>
            <w:shd w:val="clear" w:color="auto" w:fill="FF9900"/>
            <w:vAlign w:val="center"/>
          </w:tcPr>
          <w:p w:rsidR="00AC1A33" w:rsidRPr="00FC248A" w:rsidRDefault="00AC1A33" w:rsidP="00AC1A33">
            <w:pPr>
              <w:spacing w:line="360" w:lineRule="atLeast"/>
              <w:jc w:val="center"/>
              <w:rPr>
                <w:b/>
                <w:sz w:val="28"/>
                <w:szCs w:val="28"/>
              </w:rPr>
            </w:pPr>
            <w:r w:rsidRPr="000D2A99">
              <w:rPr>
                <w:b/>
                <w:color w:val="FFFFFF" w:themeColor="background1"/>
                <w:sz w:val="28"/>
                <w:szCs w:val="28"/>
              </w:rPr>
              <w:t>Gefahren für Mensch und Umwelt</w:t>
            </w:r>
          </w:p>
        </w:tc>
      </w:tr>
      <w:tr w:rsidR="00AC1A33" w:rsidTr="00AC1A33">
        <w:tc>
          <w:tcPr>
            <w:tcW w:w="1186" w:type="dxa"/>
            <w:tcBorders>
              <w:bottom w:val="single" w:sz="4" w:space="0" w:color="auto"/>
            </w:tcBorders>
            <w:vAlign w:val="center"/>
          </w:tcPr>
          <w:p w:rsidR="00AC1A33" w:rsidRDefault="00AC1A33" w:rsidP="00AC1A33">
            <w:pPr>
              <w:spacing w:before="60" w:after="60"/>
              <w:jc w:val="center"/>
            </w:pPr>
            <w:r>
              <w:rPr>
                <w:noProof/>
              </w:rPr>
              <w:drawing>
                <wp:inline distT="0" distB="0" distL="0" distR="0" wp14:anchorId="5624B30D" wp14:editId="58F5D582">
                  <wp:extent cx="468000" cy="468000"/>
                  <wp:effectExtent l="0" t="0" r="8255" b="8255"/>
                  <wp:docPr id="5" name="Grafik 5" descr="GHS-Symbol 05 Ätzwirkung - Hautätz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S-Symbol 05 Ätzwirkung - Hautätze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tcPr>
          <w:p w:rsidR="00AC1A33" w:rsidRPr="00620F98" w:rsidRDefault="00AC1A33" w:rsidP="00AC1A33">
            <w:pPr>
              <w:rPr>
                <w:sz w:val="20"/>
              </w:rPr>
            </w:pPr>
            <w:r w:rsidRPr="00620F98">
              <w:rPr>
                <w:sz w:val="20"/>
              </w:rPr>
              <w:t>Kontakt führt zu schweren Verätzungen der Haut und schweren Augenschäden. Gefahr ernster Gesundheitsschäden auch beim Einatmen oder Verschlucken.</w:t>
            </w:r>
          </w:p>
          <w:p w:rsidR="00AC1A33" w:rsidRPr="00620F98" w:rsidRDefault="00AC1A33" w:rsidP="00AC1A33">
            <w:pPr>
              <w:rPr>
                <w:sz w:val="20"/>
              </w:rPr>
            </w:pPr>
            <w:r w:rsidRPr="00620F98">
              <w:rPr>
                <w:sz w:val="20"/>
              </w:rPr>
              <w:t>Beim Mischen mit Wasser hohe Lösungsenthalpie möglich, damit Gefahr der Wärmeentwicklung und des Verspritzens.</w:t>
            </w:r>
          </w:p>
          <w:p w:rsidR="00AC1A33" w:rsidRPr="00620F98" w:rsidRDefault="00AC1A33" w:rsidP="00AC1A33">
            <w:pPr>
              <w:rPr>
                <w:sz w:val="20"/>
              </w:rPr>
            </w:pPr>
            <w:r w:rsidRPr="00620F98">
              <w:rPr>
                <w:sz w:val="20"/>
              </w:rPr>
              <w:t>Bei Kontakt mit Wasser oder Luftfeuchtigkeit ist Zersetzung unter Entwicklung ätzender Gase möglich.</w:t>
            </w:r>
          </w:p>
          <w:p w:rsidR="00AC1A33" w:rsidRPr="00620F98" w:rsidRDefault="00AC1A33" w:rsidP="00AC1A33">
            <w:pPr>
              <w:rPr>
                <w:sz w:val="20"/>
              </w:rPr>
            </w:pPr>
            <w:r w:rsidRPr="00620F98">
              <w:rPr>
                <w:sz w:val="20"/>
              </w:rPr>
              <w:t>Oft wassergefährdende Stoffe (WGK 1 - 3).</w:t>
            </w:r>
          </w:p>
          <w:p w:rsidR="00AC1A33" w:rsidRPr="00C349C2" w:rsidRDefault="00AC1A33" w:rsidP="00AC1A33">
            <w:pPr>
              <w:rPr>
                <w:snapToGrid w:val="0"/>
                <w:sz w:val="20"/>
              </w:rPr>
            </w:pPr>
            <w:r w:rsidRPr="00620F98">
              <w:rPr>
                <w:sz w:val="20"/>
              </w:rPr>
              <w:t>Manche Stoffe sind nach CLP mit weiteren Gefahrenpiktogrammen gekennzeichnet, z. B. Salzsäure mit dem Piktogramm „Ausrufezeichen" für atemwegsreizende Wirkungen.</w:t>
            </w:r>
          </w:p>
        </w:tc>
      </w:tr>
      <w:tr w:rsidR="00AC1A33" w:rsidTr="00AC1A33">
        <w:trPr>
          <w:cantSplit/>
        </w:trPr>
        <w:tc>
          <w:tcPr>
            <w:tcW w:w="10768" w:type="dxa"/>
            <w:gridSpan w:val="2"/>
            <w:tcBorders>
              <w:right w:val="single" w:sz="4" w:space="0" w:color="auto"/>
            </w:tcBorders>
            <w:shd w:val="clear" w:color="auto" w:fill="FF9900"/>
            <w:vAlign w:val="center"/>
          </w:tcPr>
          <w:p w:rsidR="00AC1A33" w:rsidRPr="00034E8C" w:rsidRDefault="00AC1A33" w:rsidP="00AC1A33">
            <w:pPr>
              <w:pStyle w:val="Heading3"/>
              <w:rPr>
                <w:caps/>
                <w:szCs w:val="28"/>
              </w:rPr>
            </w:pPr>
            <w:r w:rsidRPr="000D2A99">
              <w:rPr>
                <w:szCs w:val="28"/>
              </w:rPr>
              <w:t>Schutzmaßnahmen und Verhaltensregeln</w:t>
            </w:r>
          </w:p>
        </w:tc>
      </w:tr>
      <w:tr w:rsidR="00AC1A33" w:rsidTr="00AC1A33">
        <w:tc>
          <w:tcPr>
            <w:tcW w:w="1186" w:type="dxa"/>
            <w:tcBorders>
              <w:bottom w:val="single" w:sz="4" w:space="0" w:color="auto"/>
            </w:tcBorders>
            <w:vAlign w:val="center"/>
          </w:tcPr>
          <w:p w:rsidR="00AC1A33" w:rsidRDefault="00AC1A33" w:rsidP="00AC1A33">
            <w:pPr>
              <w:spacing w:before="60" w:after="60"/>
              <w:jc w:val="center"/>
            </w:pPr>
            <w:r>
              <w:rPr>
                <w:noProof/>
              </w:rPr>
              <w:drawing>
                <wp:inline distT="0" distB="0" distL="0" distR="0" wp14:anchorId="6A0CC99F" wp14:editId="079FBA19">
                  <wp:extent cx="468000" cy="468000"/>
                  <wp:effectExtent l="0" t="0" r="8255" b="8255"/>
                  <wp:docPr id="17" name="Grafik 17" descr="https://upload.wikimedia.org/wikipedia/commons/thumb/7/7c/ISO_7010_M009.svg/120px-ISO_7010_M00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7/7c/ISO_7010_M009.svg/120px-ISO_7010_M009.svg.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AC1A33" w:rsidRDefault="00AC1A33" w:rsidP="00AC1A33">
            <w:pPr>
              <w:spacing w:before="60" w:after="60"/>
              <w:jc w:val="center"/>
            </w:pPr>
            <w:r>
              <w:rPr>
                <w:noProof/>
              </w:rPr>
              <w:drawing>
                <wp:inline distT="0" distB="0" distL="0" distR="0" wp14:anchorId="15B302B0" wp14:editId="0F7AD6DC">
                  <wp:extent cx="468000" cy="468000"/>
                  <wp:effectExtent l="0" t="0" r="8255" b="8255"/>
                  <wp:docPr id="18" name="Grafik 18" descr="https://upload.wikimedia.org/wikipedia/commons/thumb/0/01/ISO_7010_M004.svg/120px-ISO_7010_M00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0/01/ISO_7010_M004.svg/120px-ISO_7010_M004.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AC1A33" w:rsidRPr="00F543C2" w:rsidRDefault="00AC1A33" w:rsidP="00AC1A33">
            <w:pPr>
              <w:spacing w:before="60" w:after="60"/>
              <w:jc w:val="center"/>
            </w:pPr>
            <w:r>
              <w:rPr>
                <w:noProof/>
              </w:rPr>
              <w:drawing>
                <wp:inline distT="0" distB="0" distL="0" distR="0" wp14:anchorId="76915CE2" wp14:editId="41A53553">
                  <wp:extent cx="468000" cy="468000"/>
                  <wp:effectExtent l="0" t="0" r="8255" b="8255"/>
                  <wp:docPr id="19" name="Grafik 19" descr="https://upload.wikimedia.org/wikipedia/commons/thumb/1/10/ISO_7010_M010.svg/120px-ISO_7010_M010.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1/10/ISO_7010_M010.svg/120px-ISO_7010_M010.sv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vAlign w:val="center"/>
          </w:tcPr>
          <w:p w:rsidR="00AC1A33" w:rsidRPr="00620F98" w:rsidRDefault="00AC1A33" w:rsidP="00AC1A33">
            <w:pPr>
              <w:rPr>
                <w:sz w:val="20"/>
              </w:rPr>
            </w:pPr>
            <w:r w:rsidRPr="00620F98">
              <w:rPr>
                <w:sz w:val="20"/>
              </w:rPr>
              <w:t>Geschlossenen Laborkittel, festes und geschlossenes Schuhwerk sowie Gestellschutzbrille tragen. Erford</w:t>
            </w:r>
            <w:r>
              <w:rPr>
                <w:sz w:val="20"/>
              </w:rPr>
              <w:t>erlichenfalls Schutzhandschuhe</w:t>
            </w:r>
            <w:r w:rsidRPr="00620F98">
              <w:rPr>
                <w:sz w:val="20"/>
              </w:rPr>
              <w:t xml:space="preserve"> benutzen. Beim Umgang mit größeren Mengen Korbbrille verwenden.</w:t>
            </w:r>
          </w:p>
          <w:p w:rsidR="00AC1A33" w:rsidRPr="00620F98" w:rsidRDefault="00AC1A33" w:rsidP="00AC1A33">
            <w:pPr>
              <w:rPr>
                <w:sz w:val="20"/>
              </w:rPr>
            </w:pPr>
            <w:r w:rsidRPr="00620F98">
              <w:rPr>
                <w:sz w:val="20"/>
              </w:rPr>
              <w:t>Vor Feuchtigkeit schützen, Stoffeigenschaften beachten, wenn Mischen mit Wasser erforderlich.</w:t>
            </w:r>
          </w:p>
          <w:p w:rsidR="00AC1A33" w:rsidRPr="00620F98" w:rsidRDefault="00AC1A33" w:rsidP="00AC1A33">
            <w:pPr>
              <w:rPr>
                <w:sz w:val="20"/>
              </w:rPr>
            </w:pPr>
            <w:r w:rsidRPr="00620F98">
              <w:rPr>
                <w:sz w:val="20"/>
              </w:rPr>
              <w:t>Kontakt mit Augen, Haut, Schleimhäuten und Kleidung vermeiden.</w:t>
            </w:r>
          </w:p>
          <w:p w:rsidR="00AC1A33" w:rsidRPr="00620F98" w:rsidRDefault="00AC1A33" w:rsidP="00AC1A33">
            <w:pPr>
              <w:rPr>
                <w:sz w:val="20"/>
              </w:rPr>
            </w:pPr>
            <w:r w:rsidRPr="00620F98">
              <w:rPr>
                <w:sz w:val="20"/>
              </w:rPr>
              <w:t>Nicht verschütten, nicht in die Kanalisation gelangen lassen.</w:t>
            </w:r>
          </w:p>
          <w:p w:rsidR="00AC1A33" w:rsidRPr="00620F98" w:rsidRDefault="00AC1A33" w:rsidP="00AC1A33">
            <w:pPr>
              <w:rPr>
                <w:sz w:val="20"/>
              </w:rPr>
            </w:pPr>
            <w:r w:rsidRPr="00620F98">
              <w:rPr>
                <w:sz w:val="20"/>
              </w:rPr>
              <w:t>Behälter dicht geschlossen halten. Im Gebrauch befindliche Mengen kühl und vor Licht geschützt aufbewahren. Eine Lagerung darf nur im hierfür gekennz</w:t>
            </w:r>
            <w:r>
              <w:rPr>
                <w:sz w:val="20"/>
              </w:rPr>
              <w:t>eichneten Chemikalienschrank</w:t>
            </w:r>
            <w:r w:rsidRPr="00620F98">
              <w:rPr>
                <w:sz w:val="20"/>
              </w:rPr>
              <w:t xml:space="preserve"> in Zimmer </w:t>
            </w:r>
            <w:r>
              <w:rPr>
                <w:sz w:val="20"/>
              </w:rPr>
              <w:t>01.007</w:t>
            </w:r>
            <w:r w:rsidRPr="00620F98">
              <w:rPr>
                <w:sz w:val="20"/>
              </w:rPr>
              <w:t xml:space="preserve"> erfolgen.</w:t>
            </w:r>
          </w:p>
          <w:p w:rsidR="00AC1A33" w:rsidRPr="00C349C2" w:rsidRDefault="00AC1A33" w:rsidP="00AC1A33">
            <w:pPr>
              <w:rPr>
                <w:rFonts w:cs="Arial"/>
                <w:b/>
                <w:bCs/>
                <w:sz w:val="20"/>
              </w:rPr>
            </w:pPr>
            <w:r w:rsidRPr="00620F98">
              <w:rPr>
                <w:sz w:val="20"/>
              </w:rPr>
              <w:t>Für den Innerbetrieblichen Transport Tragekasten und vor</w:t>
            </w:r>
            <w:r>
              <w:rPr>
                <w:sz w:val="20"/>
              </w:rPr>
              <w:t>zugsweise Kunststoff ummantelte</w:t>
            </w:r>
            <w:r w:rsidRPr="00620F98">
              <w:rPr>
                <w:sz w:val="20"/>
              </w:rPr>
              <w:t xml:space="preserve"> DURAN-Flaschen verwenden. Für den Straßentransport Kleinmengenregelung nach GGVSEB (siehe Merkblatt A 014) beachten.</w:t>
            </w:r>
          </w:p>
        </w:tc>
      </w:tr>
      <w:tr w:rsidR="00AC1A33" w:rsidTr="00AC1A33">
        <w:trPr>
          <w:cantSplit/>
        </w:trPr>
        <w:tc>
          <w:tcPr>
            <w:tcW w:w="10768" w:type="dxa"/>
            <w:gridSpan w:val="2"/>
            <w:shd w:val="clear" w:color="auto" w:fill="FF9900"/>
            <w:vAlign w:val="center"/>
          </w:tcPr>
          <w:p w:rsidR="00AC1A33" w:rsidRPr="0085650F" w:rsidRDefault="00AC1A33" w:rsidP="00AC1A33">
            <w:pPr>
              <w:pStyle w:val="Heading3"/>
              <w:rPr>
                <w:caps/>
              </w:rPr>
            </w:pPr>
            <w:r w:rsidRPr="000D2A99">
              <w:rPr>
                <w:szCs w:val="28"/>
              </w:rPr>
              <w:t>Verhalten im Gefahrfall</w:t>
            </w:r>
          </w:p>
        </w:tc>
      </w:tr>
      <w:tr w:rsidR="00AC1A33" w:rsidTr="00AC1A33">
        <w:tc>
          <w:tcPr>
            <w:tcW w:w="1186" w:type="dxa"/>
            <w:tcBorders>
              <w:bottom w:val="single" w:sz="4" w:space="0" w:color="auto"/>
            </w:tcBorders>
            <w:vAlign w:val="center"/>
          </w:tcPr>
          <w:p w:rsidR="00AC1A33" w:rsidRPr="00105F52" w:rsidRDefault="00AC1A33" w:rsidP="00AC1A33">
            <w:pPr>
              <w:spacing w:before="60" w:after="60"/>
              <w:jc w:val="center"/>
              <w:rPr>
                <w:sz w:val="20"/>
              </w:rPr>
            </w:pPr>
            <w:r>
              <w:rPr>
                <w:noProof/>
              </w:rPr>
              <w:drawing>
                <wp:inline distT="0" distB="0" distL="0" distR="0" wp14:anchorId="79FB884A" wp14:editId="41A8889A">
                  <wp:extent cx="468000" cy="468000"/>
                  <wp:effectExtent l="0" t="0" r="8255" b="8255"/>
                  <wp:docPr id="12" name="Grafik 12" descr="https://upload.wikimedia.org/wikipedia/commons/thumb/d/d6/ISO_7010_M017.svg/120px-ISO_7010_M017.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d/d6/ISO_7010_M017.svg/120px-ISO_7010_M017.sv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tcPr>
          <w:p w:rsidR="00AC1A33" w:rsidRPr="00C028AE" w:rsidRDefault="00AC1A33" w:rsidP="00AC1A33">
            <w:pPr>
              <w:pStyle w:val="BA20-Feld0"/>
              <w:jc w:val="left"/>
              <w:rPr>
                <w:sz w:val="20"/>
              </w:rPr>
            </w:pPr>
            <w:r w:rsidRPr="00C028AE">
              <w:rPr>
                <w:sz w:val="20"/>
              </w:rPr>
              <w:t>Die Beseitigung des gefährlichen Zustands hat unter Eigenschutz zu erfolgen. Dabei sind mindestens Korbbrille, Schutzhandschuhe und bei Vorhandensein von Gasen und Dämpfen filtrierende Halbmaske mit Kombinationsfilter FFB1P2 (oder höherwertig) zu benutzen.</w:t>
            </w:r>
          </w:p>
          <w:p w:rsidR="00AC1A33" w:rsidRPr="00C028AE" w:rsidRDefault="00AC1A33" w:rsidP="00AC1A33">
            <w:pPr>
              <w:pStyle w:val="BA20-Feld0"/>
              <w:jc w:val="left"/>
              <w:rPr>
                <w:b/>
                <w:sz w:val="20"/>
              </w:rPr>
            </w:pPr>
            <w:r w:rsidRPr="00C028AE">
              <w:rPr>
                <w:sz w:val="20"/>
              </w:rPr>
              <w:t>Gefährdete Personen warnen, gefährdeten Bereich gegebenenfalls räumen und absperren. Der Laborleiter ist sofort zu informieren. Der Zutritt Unbefugter ist zu verhindern.</w:t>
            </w:r>
          </w:p>
          <w:p w:rsidR="00AC1A33" w:rsidRPr="00C028AE" w:rsidRDefault="00AC1A33" w:rsidP="00AC1A33">
            <w:pPr>
              <w:pStyle w:val="BA20-Feld0"/>
              <w:numPr>
                <w:ilvl w:val="0"/>
                <w:numId w:val="7"/>
              </w:numPr>
              <w:jc w:val="left"/>
              <w:rPr>
                <w:sz w:val="20"/>
              </w:rPr>
            </w:pPr>
            <w:r w:rsidRPr="00C028AE">
              <w:rPr>
                <w:b/>
                <w:sz w:val="20"/>
              </w:rPr>
              <w:t>Leckage:</w:t>
            </w:r>
            <w:r w:rsidRPr="00C028AE">
              <w:rPr>
                <w:sz w:val="20"/>
              </w:rPr>
              <w:t xml:space="preserve"> offene Flammen löschen, andere Zündquellen beseitigen, Gefahrstoff mit Flüssigkeitsbinder Chemizorb aufnehmen und in gekennzeichnete, verschließbare Behälter geben.</w:t>
            </w:r>
          </w:p>
          <w:p w:rsidR="00AC1A33" w:rsidRPr="00C028AE" w:rsidRDefault="00AC1A33" w:rsidP="00AC1A33">
            <w:pPr>
              <w:pStyle w:val="BA20-Feld0"/>
              <w:numPr>
                <w:ilvl w:val="0"/>
                <w:numId w:val="7"/>
              </w:numPr>
              <w:jc w:val="left"/>
              <w:rPr>
                <w:sz w:val="20"/>
              </w:rPr>
            </w:pPr>
            <w:r w:rsidRPr="00C028AE">
              <w:rPr>
                <w:b/>
                <w:sz w:val="20"/>
              </w:rPr>
              <w:t>Brände</w:t>
            </w:r>
            <w:r w:rsidRPr="00C028AE">
              <w:rPr>
                <w:sz w:val="20"/>
              </w:rPr>
              <w:t xml:space="preserve"> mit Kohlendioxid- oder Pulverlöscher bekämpfen, bei größeren Bränden Feuerwehr alarmieren.</w:t>
            </w:r>
          </w:p>
          <w:p w:rsidR="00AC1A33" w:rsidRPr="002A1501" w:rsidRDefault="00AC1A33" w:rsidP="00AC1A33">
            <w:pPr>
              <w:pStyle w:val="ListParagraph"/>
              <w:numPr>
                <w:ilvl w:val="0"/>
                <w:numId w:val="7"/>
              </w:numPr>
            </w:pPr>
            <w:r w:rsidRPr="00C028AE">
              <w:rPr>
                <w:b/>
                <w:sz w:val="20"/>
              </w:rPr>
              <w:t>Personenbrände</w:t>
            </w:r>
            <w:r w:rsidRPr="00C028AE">
              <w:rPr>
                <w:sz w:val="20"/>
              </w:rPr>
              <w:t xml:space="preserve"> mit Notdusche oder dem nächst erreichbaren Feuerlöscher bekämpfen.</w:t>
            </w:r>
          </w:p>
        </w:tc>
      </w:tr>
    </w:tbl>
    <w:p w:rsidR="00B7199E" w:rsidRPr="00A26345" w:rsidRDefault="00521380" w:rsidP="00A177F1">
      <w:r>
        <w:t>Arbeit</w:t>
      </w:r>
      <w:r w:rsidR="000D2A99">
        <w:t>s</w:t>
      </w:r>
      <w:r>
        <w:t xml:space="preserve">bereich: </w:t>
      </w:r>
      <w:r w:rsidR="000D2A99">
        <w:t>L</w:t>
      </w:r>
      <w:r w:rsidR="00092FC1">
        <w:t>abor</w:t>
      </w:r>
    </w:p>
    <w:p w:rsidR="00A26345" w:rsidRDefault="00A26345">
      <w:pPr>
        <w:rPr>
          <w:b/>
        </w:rPr>
      </w:pPr>
    </w:p>
    <w:p w:rsidR="00A26345" w:rsidRDefault="00AC1A33">
      <w:pPr>
        <w:rPr>
          <w:b/>
        </w:rPr>
      </w:pPr>
      <w:r w:rsidRPr="000F7AB7">
        <w:rPr>
          <w:b/>
          <w:noProof/>
        </w:rPr>
        <w:lastRenderedPageBreak/>
        <mc:AlternateContent>
          <mc:Choice Requires="wps">
            <w:drawing>
              <wp:anchor distT="0" distB="0" distL="114300" distR="114300" simplePos="0" relativeHeight="251660800" behindDoc="0" locked="0" layoutInCell="0" allowOverlap="1" wp14:anchorId="2E501C73" wp14:editId="526039F9">
                <wp:simplePos x="0" y="0"/>
                <wp:positionH relativeFrom="column">
                  <wp:posOffset>-83820</wp:posOffset>
                </wp:positionH>
                <wp:positionV relativeFrom="paragraph">
                  <wp:posOffset>-26670</wp:posOffset>
                </wp:positionV>
                <wp:extent cx="6991350" cy="1362075"/>
                <wp:effectExtent l="38100" t="38100" r="57150" b="666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1362075"/>
                        </a:xfrm>
                        <a:prstGeom prst="rect">
                          <a:avLst/>
                        </a:prstGeom>
                        <a:noFill/>
                        <a:ln w="88900">
                          <a:solidFill>
                            <a:srgbClr val="FF99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0DB74" id="Rectangle 3" o:spid="_x0000_s1026" style="position:absolute;margin-left:-6.6pt;margin-top:-2.1pt;width:550.5pt;height:10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KKfAIAAP0EAAAOAAAAZHJzL2Uyb0RvYy54bWysVMGO0zAQvSPxD5bvbZI27TbRpquqaRDS&#10;AisWPsB1nMbCsY3tNl1W/Dtjpy1b9oIQOSTjzPh53swb394dO4EOzFiuZIGTcYwRk1TVXO4K/PVL&#10;NVpgZB2RNRFKsgI/MYvvlm/f3PY6ZxPVKlEzgwBE2rzXBW6d03kUWdqyjtix0kyCs1GmIw6WZhfV&#10;hvSA3oloEsfzqFem1kZRZi38LQcnXgb8pmHUfWoayxwSBYbcXHib8N76d7S8JfnOEN1yekqD/EMW&#10;HeESDr1AlcQRtDf8FVTHqVFWNW5MVReppuGUBQ7AJon/YPPYEs0CFyiO1Zcy2f8HSz8eHgziNfQO&#10;I0k6aNFnKBqRO8HQ1Jen1zaHqEf9YDxBq+8V/WaRVOsWotjKGNW3jNSQVOLjo6sNfmFhK9r2H1QN&#10;6GTvVKjUsTGdB4QaoGNoyNOlIezoEIWf8yxLpjPoGwVfMp1P4ptZOIPk5+3aWPeOqQ55o8AGkg/w&#10;5HBvnU+H5OcQf5pUFRcidF1I1Bd4scjiOOywSvDaewNNs9uuhUEHAsKpqswHDWhXYR13IF/BOwCK&#10;/eODSO7rsZF1sB3hYrAhFSG9G+hBcidrkMlzFmebxWaRjtLJfDNK47Icrap1OppXyc2snJbrdZn8&#10;9Hkmad7yumbSp3qWbJL+nSROwzOI7SLaK0r2mnkFz2vm0XUaoczA6vwN7IIQfO8HDW1V/QQ6MGqY&#10;QbgzwGiV+YFRD/NXYPt9TwzDSLyXoKUsSVM/sGGRzm4msDAvPduXHiIpQBXYYTSYazcM+V4bvmvh&#10;pCT0WKoV6K/hQRlem0NWJ9XCjAUGp/vAD/HLdYj6fWstfwEAAP//AwBQSwMEFAAGAAgAAAAhACs/&#10;Lh/fAAAACwEAAA8AAABkcnMvZG93bnJldi54bWxMj0FvwjAMhe+T+A+RkXaDpGXaWNcUITSkXVfY&#10;pN1C47UdjVM1Abp/P3MaJ9t6T8/fy1ej68QZh9B60pDMFQikytuWag373Xa2BBGiIWs6T6jhFwOs&#10;isldbjLrL/SO5zLWgkMoZEZDE2OfSRmqBp0Jc98jsfbtB2cin0Mt7WAuHO46mSr1KJ1piT80psdN&#10;g9WxPDkNP3tFtfqyu7f+dXRr+5lsn8sPre+n4/oFRMQx/pvhis/oUDDTwZ/IBtFpmCWLlK28PPC8&#10;GtTyicscNKSJWoAscnnbofgDAAD//wMAUEsBAi0AFAAGAAgAAAAhALaDOJL+AAAA4QEAABMAAAAA&#10;AAAAAAAAAAAAAAAAAFtDb250ZW50X1R5cGVzXS54bWxQSwECLQAUAAYACAAAACEAOP0h/9YAAACU&#10;AQAACwAAAAAAAAAAAAAAAAAvAQAAX3JlbHMvLnJlbHNQSwECLQAUAAYACAAAACEAT/xiinwCAAD9&#10;BAAADgAAAAAAAAAAAAAAAAAuAgAAZHJzL2Uyb0RvYy54bWxQSwECLQAUAAYACAAAACEAKz8uH98A&#10;AAALAQAADwAAAAAAAAAAAAAAAADWBAAAZHJzL2Rvd25yZXYueG1sUEsFBgAAAAAEAAQA8wAAAOIF&#10;AAAAAA==&#10;" o:allowincell="f" filled="f" strokecolor="#f90" strokeweight="7pt"/>
            </w:pict>
          </mc:Fallback>
        </mc:AlternateContent>
      </w:r>
    </w:p>
    <w:p w:rsidR="00A26345" w:rsidRDefault="00AC1A33">
      <w:pPr>
        <w:rPr>
          <w:b/>
        </w:rPr>
      </w:pPr>
      <w:r>
        <w:rPr>
          <w:noProof/>
        </w:rPr>
        <w:drawing>
          <wp:anchor distT="0" distB="0" distL="114300" distR="114300" simplePos="0" relativeHeight="251662848" behindDoc="1" locked="0" layoutInCell="1" allowOverlap="1" wp14:anchorId="3B8AF583" wp14:editId="5CF964C0">
            <wp:simplePos x="0" y="0"/>
            <wp:positionH relativeFrom="column">
              <wp:posOffset>4221480</wp:posOffset>
            </wp:positionH>
            <wp:positionV relativeFrom="paragraph">
              <wp:posOffset>45720</wp:posOffset>
            </wp:positionV>
            <wp:extent cx="1485900" cy="276225"/>
            <wp:effectExtent l="0" t="0" r="0" b="9525"/>
            <wp:wrapTight wrapText="bothSides">
              <wp:wrapPolygon edited="0">
                <wp:start x="0" y="0"/>
                <wp:lineTo x="0" y="20855"/>
                <wp:lineTo x="21323" y="20855"/>
                <wp:lineTo x="21323" y="0"/>
                <wp:lineTo x="0" y="0"/>
              </wp:wrapPolygon>
            </wp:wrapTight>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0" cy="276225"/>
                    </a:xfrm>
                    <a:prstGeom prst="rect">
                      <a:avLst/>
                    </a:prstGeom>
                    <a:noFill/>
                  </pic:spPr>
                </pic:pic>
              </a:graphicData>
            </a:graphic>
            <wp14:sizeRelH relativeFrom="page">
              <wp14:pctWidth>0</wp14:pctWidth>
            </wp14:sizeRelH>
            <wp14:sizeRelV relativeFrom="page">
              <wp14:pctHeight>0</wp14:pctHeight>
            </wp14:sizeRelV>
          </wp:anchor>
        </w:drawing>
      </w:r>
    </w:p>
    <w:p w:rsidR="00A26345" w:rsidRPr="00AC1A33" w:rsidRDefault="00AC1A33">
      <w:pPr>
        <w:rPr>
          <w:sz w:val="20"/>
        </w:rPr>
      </w:pPr>
      <w:r>
        <w:rPr>
          <w:sz w:val="20"/>
        </w:rPr>
        <w:t>02.05.2017</w:t>
      </w:r>
    </w:p>
    <w:tbl>
      <w:tblPr>
        <w:tblW w:w="10912" w:type="dxa"/>
        <w:tblInd w:w="-38" w:type="dxa"/>
        <w:tblLayout w:type="fixed"/>
        <w:tblCellMar>
          <w:left w:w="70" w:type="dxa"/>
          <w:right w:w="70" w:type="dxa"/>
        </w:tblCellMar>
        <w:tblLook w:val="00A0" w:firstRow="1" w:lastRow="0" w:firstColumn="1" w:lastColumn="0" w:noHBand="0" w:noVBand="0"/>
      </w:tblPr>
      <w:tblGrid>
        <w:gridCol w:w="5211"/>
        <w:gridCol w:w="5701"/>
      </w:tblGrid>
      <w:tr w:rsidR="000F7AB7" w:rsidTr="00C33ECD">
        <w:tc>
          <w:tcPr>
            <w:tcW w:w="5211" w:type="dxa"/>
          </w:tcPr>
          <w:p w:rsidR="000F7AB7" w:rsidRDefault="000F7AB7" w:rsidP="00622BA4">
            <w:r>
              <w:t xml:space="preserve"> </w:t>
            </w:r>
            <w:r w:rsidR="00092FC1">
              <w:t xml:space="preserve">                 …………………………….</w:t>
            </w:r>
          </w:p>
          <w:p w:rsidR="000F7AB7" w:rsidRDefault="00092FC1" w:rsidP="00622BA4">
            <w:r>
              <w:t xml:space="preserve">                 Datum</w:t>
            </w:r>
          </w:p>
          <w:p w:rsidR="000F7AB7" w:rsidRDefault="000F7AB7" w:rsidP="00092FC1">
            <w:r>
              <w:t xml:space="preserve"> </w:t>
            </w:r>
          </w:p>
        </w:tc>
        <w:tc>
          <w:tcPr>
            <w:tcW w:w="5701" w:type="dxa"/>
          </w:tcPr>
          <w:p w:rsidR="000F7AB7" w:rsidRDefault="00092FC1" w:rsidP="00622BA4">
            <w:r>
              <w:t xml:space="preserve">             ……………………………………….</w:t>
            </w:r>
          </w:p>
          <w:p w:rsidR="000F7AB7" w:rsidRDefault="00092FC1" w:rsidP="00092FC1">
            <w:r>
              <w:t xml:space="preserve">             </w:t>
            </w:r>
            <w:r w:rsidR="000F7AB7">
              <w:t>Unterschrift</w:t>
            </w:r>
            <w:r>
              <w:t xml:space="preserve"> Verantwortlicher</w:t>
            </w:r>
          </w:p>
        </w:tc>
      </w:tr>
    </w:tbl>
    <w:p w:rsidR="00521380" w:rsidRDefault="00521380" w:rsidP="006D6A44">
      <w:bookmarkStart w:id="0" w:name="_GoBack"/>
      <w:bookmarkEnd w:id="0"/>
    </w:p>
    <w:sectPr w:rsidR="00521380">
      <w:pgSz w:w="11906" w:h="16838" w:code="9"/>
      <w:pgMar w:top="567" w:right="567" w:bottom="79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180" w:rsidRDefault="00714180">
      <w:r>
        <w:separator/>
      </w:r>
    </w:p>
  </w:endnote>
  <w:endnote w:type="continuationSeparator" w:id="0">
    <w:p w:rsidR="00714180" w:rsidRDefault="0071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180" w:rsidRDefault="00714180">
      <w:r>
        <w:separator/>
      </w:r>
    </w:p>
  </w:footnote>
  <w:footnote w:type="continuationSeparator" w:id="0">
    <w:p w:rsidR="00714180" w:rsidRDefault="00714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F4D76"/>
    <w:multiLevelType w:val="hybridMultilevel"/>
    <w:tmpl w:val="D3E463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8B74B0"/>
    <w:multiLevelType w:val="hybridMultilevel"/>
    <w:tmpl w:val="956CEC0C"/>
    <w:lvl w:ilvl="0" w:tplc="3B22DFF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E66CE1"/>
    <w:multiLevelType w:val="hybridMultilevel"/>
    <w:tmpl w:val="971EFB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50900C2"/>
    <w:multiLevelType w:val="hybridMultilevel"/>
    <w:tmpl w:val="95F8D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59D37DA"/>
    <w:multiLevelType w:val="hybridMultilevel"/>
    <w:tmpl w:val="E23E01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0D0645"/>
    <w:multiLevelType w:val="hybridMultilevel"/>
    <w:tmpl w:val="67BAE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1D046EA"/>
    <w:multiLevelType w:val="hybridMultilevel"/>
    <w:tmpl w:val="A1D4D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0"/>
  </w:num>
  <w:num w:numId="6">
    <w:abstractNumId w:val="2"/>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50F"/>
    <w:rsid w:val="00034E8C"/>
    <w:rsid w:val="00051236"/>
    <w:rsid w:val="0006344D"/>
    <w:rsid w:val="000745E3"/>
    <w:rsid w:val="00092FC1"/>
    <w:rsid w:val="000935FC"/>
    <w:rsid w:val="000D2A99"/>
    <w:rsid w:val="000E5B46"/>
    <w:rsid w:val="000F60F9"/>
    <w:rsid w:val="000F7AB7"/>
    <w:rsid w:val="00105F52"/>
    <w:rsid w:val="00126E5E"/>
    <w:rsid w:val="00134F75"/>
    <w:rsid w:val="001475DC"/>
    <w:rsid w:val="0015761D"/>
    <w:rsid w:val="001676A0"/>
    <w:rsid w:val="00190B9A"/>
    <w:rsid w:val="001B3897"/>
    <w:rsid w:val="001E6E35"/>
    <w:rsid w:val="002061CF"/>
    <w:rsid w:val="0021497F"/>
    <w:rsid w:val="00285990"/>
    <w:rsid w:val="0029530E"/>
    <w:rsid w:val="002A1501"/>
    <w:rsid w:val="002C59EA"/>
    <w:rsid w:val="002E7F70"/>
    <w:rsid w:val="00354233"/>
    <w:rsid w:val="0035766F"/>
    <w:rsid w:val="00376E95"/>
    <w:rsid w:val="00377C4E"/>
    <w:rsid w:val="003C5550"/>
    <w:rsid w:val="003E735A"/>
    <w:rsid w:val="004A7B8B"/>
    <w:rsid w:val="004F15FA"/>
    <w:rsid w:val="004F24BB"/>
    <w:rsid w:val="00521380"/>
    <w:rsid w:val="00542092"/>
    <w:rsid w:val="005F3320"/>
    <w:rsid w:val="005F3E4E"/>
    <w:rsid w:val="00620F98"/>
    <w:rsid w:val="00633564"/>
    <w:rsid w:val="00657F7F"/>
    <w:rsid w:val="00686927"/>
    <w:rsid w:val="006C07A9"/>
    <w:rsid w:val="006D6A44"/>
    <w:rsid w:val="00710484"/>
    <w:rsid w:val="00714180"/>
    <w:rsid w:val="00730921"/>
    <w:rsid w:val="00754A43"/>
    <w:rsid w:val="007A1498"/>
    <w:rsid w:val="007E5729"/>
    <w:rsid w:val="00824381"/>
    <w:rsid w:val="00826896"/>
    <w:rsid w:val="00854B30"/>
    <w:rsid w:val="0085650F"/>
    <w:rsid w:val="00870A3E"/>
    <w:rsid w:val="008F6275"/>
    <w:rsid w:val="00932A9A"/>
    <w:rsid w:val="00945A76"/>
    <w:rsid w:val="009A593A"/>
    <w:rsid w:val="009B0B11"/>
    <w:rsid w:val="009C1DD6"/>
    <w:rsid w:val="009D46AE"/>
    <w:rsid w:val="009D79A8"/>
    <w:rsid w:val="00A177F1"/>
    <w:rsid w:val="00A22097"/>
    <w:rsid w:val="00A26345"/>
    <w:rsid w:val="00A313FE"/>
    <w:rsid w:val="00A61634"/>
    <w:rsid w:val="00AB0BCC"/>
    <w:rsid w:val="00AC1A33"/>
    <w:rsid w:val="00B276C6"/>
    <w:rsid w:val="00B7199E"/>
    <w:rsid w:val="00BB153A"/>
    <w:rsid w:val="00BD2AE6"/>
    <w:rsid w:val="00C028AE"/>
    <w:rsid w:val="00C032A3"/>
    <w:rsid w:val="00C33ECD"/>
    <w:rsid w:val="00C349C2"/>
    <w:rsid w:val="00C531FB"/>
    <w:rsid w:val="00C540C3"/>
    <w:rsid w:val="00C83821"/>
    <w:rsid w:val="00CB28B6"/>
    <w:rsid w:val="00D21E82"/>
    <w:rsid w:val="00D24E2C"/>
    <w:rsid w:val="00D407BC"/>
    <w:rsid w:val="00D42A20"/>
    <w:rsid w:val="00D97576"/>
    <w:rsid w:val="00DC5601"/>
    <w:rsid w:val="00DF1E07"/>
    <w:rsid w:val="00EC6939"/>
    <w:rsid w:val="00ED07BD"/>
    <w:rsid w:val="00EF1C95"/>
    <w:rsid w:val="00F30325"/>
    <w:rsid w:val="00F40DF3"/>
    <w:rsid w:val="00F543C2"/>
    <w:rsid w:val="00FC248A"/>
    <w:rsid w:val="00FE2C9D"/>
    <w:rsid w:val="00FE5A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3601D"/>
  <w15:chartTrackingRefBased/>
  <w15:docId w15:val="{AABA7AB9-9942-4898-8780-284ABBAD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outlineLvl w:val="0"/>
    </w:pPr>
    <w:rPr>
      <w:b/>
      <w:bCs/>
      <w:sz w:val="40"/>
    </w:rPr>
  </w:style>
  <w:style w:type="paragraph" w:styleId="Heading2">
    <w:name w:val="heading 2"/>
    <w:basedOn w:val="Normal"/>
    <w:next w:val="Normal"/>
    <w:qFormat/>
    <w:pPr>
      <w:keepNext/>
      <w:spacing w:line="360" w:lineRule="atLeast"/>
      <w:outlineLvl w:val="1"/>
    </w:pPr>
    <w:rPr>
      <w:color w:val="FFFFFF"/>
      <w:sz w:val="28"/>
    </w:rPr>
  </w:style>
  <w:style w:type="paragraph" w:styleId="Heading3">
    <w:name w:val="heading 3"/>
    <w:basedOn w:val="Normal"/>
    <w:next w:val="Normal"/>
    <w:link w:val="Heading3Char"/>
    <w:qFormat/>
    <w:pPr>
      <w:keepNext/>
      <w:spacing w:line="360" w:lineRule="atLeast"/>
      <w:jc w:val="center"/>
      <w:outlineLvl w:val="2"/>
    </w:pPr>
    <w:rPr>
      <w:b/>
      <w:color w:val="FFFFFF"/>
      <w:sz w:val="28"/>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outlineLvl w:val="4"/>
    </w:pPr>
    <w:rPr>
      <w:b/>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38" w:h="1985" w:hRule="exact" w:hSpace="141" w:wrap="auto" w:hAnchor="page" w:xAlign="center" w:yAlign="bottom"/>
      <w:ind w:left="2835"/>
    </w:pPr>
  </w:style>
  <w:style w:type="paragraph" w:styleId="EnvelopeReturn">
    <w:name w:val="envelope return"/>
    <w:basedOn w:val="Normal"/>
    <w:rPr>
      <w:sz w:val="20"/>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
    <w:name w:val="Body Text"/>
    <w:basedOn w:val="Normal"/>
    <w:rPr>
      <w:snapToGrid w:val="0"/>
      <w:sz w:val="20"/>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rsid w:val="002061CF"/>
    <w:rPr>
      <w:rFonts w:ascii="Segoe UI" w:hAnsi="Segoe UI" w:cs="Segoe UI"/>
      <w:sz w:val="18"/>
      <w:szCs w:val="18"/>
    </w:rPr>
  </w:style>
  <w:style w:type="character" w:customStyle="1" w:styleId="BalloonTextChar">
    <w:name w:val="Balloon Text Char"/>
    <w:basedOn w:val="DefaultParagraphFont"/>
    <w:link w:val="BalloonText"/>
    <w:rsid w:val="002061CF"/>
    <w:rPr>
      <w:rFonts w:ascii="Segoe UI" w:hAnsi="Segoe UI" w:cs="Segoe UI"/>
      <w:sz w:val="18"/>
      <w:szCs w:val="18"/>
    </w:rPr>
  </w:style>
  <w:style w:type="paragraph" w:styleId="ListParagraph">
    <w:name w:val="List Paragraph"/>
    <w:basedOn w:val="Normal"/>
    <w:uiPriority w:val="34"/>
    <w:qFormat/>
    <w:rsid w:val="00105F52"/>
    <w:pPr>
      <w:ind w:left="720"/>
      <w:contextualSpacing/>
    </w:pPr>
  </w:style>
  <w:style w:type="paragraph" w:customStyle="1" w:styleId="BA20-Feld0">
    <w:name w:val="BA20-Feld0"/>
    <w:basedOn w:val="Normal"/>
    <w:rsid w:val="00620F98"/>
    <w:pPr>
      <w:overflowPunct/>
      <w:autoSpaceDE/>
      <w:autoSpaceDN/>
      <w:adjustRightInd/>
      <w:spacing w:before="48" w:after="48"/>
      <w:jc w:val="both"/>
      <w:textAlignment w:val="auto"/>
    </w:pPr>
  </w:style>
  <w:style w:type="character" w:customStyle="1" w:styleId="Heading3Char">
    <w:name w:val="Heading 3 Char"/>
    <w:basedOn w:val="DefaultParagraphFont"/>
    <w:link w:val="Heading3"/>
    <w:rsid w:val="00AC1A33"/>
    <w:rPr>
      <w:rFonts w:ascii="Arial" w:hAnsi="Arial"/>
      <w:b/>
      <w:color w:val="FFFFF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3FD54-965E-4FDB-A86F-611A4BE4F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3326</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Nummer:</vt:lpstr>
      <vt:lpstr>Nummer:</vt:lpstr>
    </vt:vector>
  </TitlesOfParts>
  <Company>Steinbruchs-BG</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Nummer:</dc:title>
  <dc:subject/>
  <dc:creator>StBG</dc:creator>
  <cp:keywords/>
  <cp:lastModifiedBy>CNC</cp:lastModifiedBy>
  <cp:revision>43</cp:revision>
  <cp:lastPrinted>2017-03-01T13:47:00Z</cp:lastPrinted>
  <dcterms:created xsi:type="dcterms:W3CDTF">2017-03-01T13:30:00Z</dcterms:created>
  <dcterms:modified xsi:type="dcterms:W3CDTF">2017-05-02T12:13:00Z</dcterms:modified>
</cp:coreProperties>
</file>