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C540C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52BC6" wp14:editId="64BD1E19">
                <wp:simplePos x="0" y="0"/>
                <wp:positionH relativeFrom="column">
                  <wp:posOffset>-73798</wp:posOffset>
                </wp:positionH>
                <wp:positionV relativeFrom="paragraph">
                  <wp:posOffset>-65847</wp:posOffset>
                </wp:positionV>
                <wp:extent cx="6991350" cy="8309113"/>
                <wp:effectExtent l="38100" t="38100" r="57150" b="539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8309113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4912" id="Rectangle 3" o:spid="_x0000_s1026" style="position:absolute;margin-left:-5.8pt;margin-top:-5.2pt;width:550.5pt;height:6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vZegIAAP0EAAAOAAAAZHJzL2Uyb0RvYy54bWysVF1v2yAUfZ+0/4B4T20nbhpbdaoqjqdJ&#10;+6jW7QcQwDEaBgYkTjftv++Ck6xZX6ZpfrDBXA7n3Hsut3eHXqI9t05oVeHsKsWIK6qZUNsKf/nc&#10;TBYYOU8UI1IrXuEn7vDd8vWr28GUfKo7LRm3CECUKwdT4c57UyaJox3vibvShitYbLXtiYep3SbM&#10;kgHQe5lM03SeDNoyYzXlzsHfelzEy4jftpz6j23ruEeywsDNx7eN7014J8tbUm4tMZ2gRxrkH1j0&#10;RCg49AxVE0/QzooXUL2gVjvd+iuq+0S3raA8agA1WfqHmseOGB61QHKcOafJ/T9Y+mH/YJFgFb7B&#10;SJEeSvQJkkbUVnI0C+kZjCsh6tE82CDQmXeafnVI6VUHUfzeWj10nDAglYX45GJDmDjYijbDe80A&#10;ney8jpk6tLYPgJADdIgFeToXhB88ovBzXhTZ7BrqRmFtMUuLLIucElKethvr/BuuexQGFbZAPsKT&#10;/TvnAx1SnkLCaUo3QspYdanQAKiLIk3jDqelYGE1yrTbzUpatCdgnKYpQtCIdhHWCw/2laIHoDQ8&#10;o6FCPtaKxWM8EXIcAxWpAjjIA3LH0WiTH0VarBfrRT7Jp/P1JE/renLfrPLJvMlurutZvVrV2c/A&#10;M8vLTjDGVaB6smyW/50ljs0zmu1s2gtJ7lJ5A89L5ckljZhmUHX6RnXRCKH2o4c2mj2BD6weexDu&#10;DBh02n7HaID+q7D7tiOWYyTfKvBSkeV5aNg4ya9vpjCxz1c2z1eIogBVYY/ROFz5scl3xoptBydl&#10;scZK34P/WhGdEbw5sjq6FnosKjjeB6GJn89j1O9ba/kLAAD//wMAUEsDBBQABgAIAAAAIQBe5FJ4&#10;3gAAAA0BAAAPAAAAZHJzL2Rvd25yZXYueG1sTI/BTsMwDIbvk3iHyEjctqQTmtrSdJoQk7jSDSRu&#10;WWPaQuNUTbaVt8c9sdtn+dfvz8V2cr244Bg6TxqSlQKBVHvbUaPheNgvUxAhGrKm94QafjHAtrxb&#10;FCa3/kpveKliI7iEQm40tDEOuZShbtGZsPIDEu++/OhM5HFspB3NlctdL9dKbaQzHfGF1gz43GL9&#10;U52dhu+jokZ92sPr8DK5nf1I9ln1rvXD/bR7AhFxiv9hmPVZHUp2Ovkz2SB6Dcsk2XB0BvUIYk6o&#10;NGM6Ma2zNAFZFvL2i/IPAAD//wMAUEsBAi0AFAAGAAgAAAAhALaDOJL+AAAA4QEAABMAAAAAAAAA&#10;AAAAAAAAAAAAAFtDb250ZW50X1R5cGVzXS54bWxQSwECLQAUAAYACAAAACEAOP0h/9YAAACUAQAA&#10;CwAAAAAAAAAAAAAAAAAvAQAAX3JlbHMvLnJlbHNQSwECLQAUAAYACAAAACEAhqUr2XoCAAD9BAAA&#10;DgAAAAAAAAAAAAAAAAAuAgAAZHJzL2Uyb0RvYy54bWxQSwECLQAUAAYACAAAACEAXuRSeN4AAAAN&#10;AQAADwAAAAAAAAAAAAAAAADUBAAAZHJzL2Rvd25yZXYueG1sUEsFBgAAAAAEAAQA8wAAAN8FAAAA&#10;AA==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15F91A7" wp14:editId="2A63AE8D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A6162D" w:rsidRDefault="000D2A99" w:rsidP="00710484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A6162D"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  <w:t xml:space="preserve">für </w:t>
                            </w:r>
                            <w:r w:rsidR="00A6162D" w:rsidRPr="00A6162D"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  <w:t>Halogene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9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A6162D" w:rsidRDefault="000D2A99" w:rsidP="00710484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4"/>
                        </w:rPr>
                      </w:pPr>
                      <w:r w:rsidRPr="00A6162D">
                        <w:rPr>
                          <w:rFonts w:cs="Arial"/>
                          <w:b/>
                          <w:sz w:val="28"/>
                          <w:szCs w:val="24"/>
                        </w:rPr>
                        <w:t xml:space="preserve">für </w:t>
                      </w:r>
                      <w:r w:rsidR="00A6162D" w:rsidRPr="00A6162D">
                        <w:rPr>
                          <w:rFonts w:cs="Arial"/>
                          <w:b/>
                          <w:sz w:val="28"/>
                          <w:szCs w:val="24"/>
                        </w:rPr>
                        <w:t>Halogene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2C2CDD" wp14:editId="32C20BBA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74D7DC86" wp14:editId="1833FC3D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1D6077DE" wp14:editId="18E352F9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CDD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74D7DC86" wp14:editId="1833FC3D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1D6077DE" wp14:editId="18E352F9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B7199E" w:rsidRDefault="00521380" w:rsidP="00A177F1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2A32B8" w:rsidRDefault="002A32B8" w:rsidP="00A177F1"/>
    <w:p w:rsidR="002A32B8" w:rsidRPr="002A32B8" w:rsidRDefault="002A32B8" w:rsidP="00A177F1"/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C540C3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54A43" w:rsidRPr="00D407BC" w:rsidRDefault="000D2A99" w:rsidP="00A6162D">
            <w:r w:rsidRPr="003E735A">
              <w:rPr>
                <w:sz w:val="20"/>
              </w:rPr>
              <w:t xml:space="preserve">Diese Betriebsanweisung gilt für den Umgang mit </w:t>
            </w:r>
            <w:r w:rsidR="00A6162D">
              <w:rPr>
                <w:rFonts w:cs="Arial"/>
                <w:b/>
                <w:sz w:val="20"/>
                <w:szCs w:val="24"/>
              </w:rPr>
              <w:t>Halogenen</w:t>
            </w:r>
            <w:r w:rsidR="00D407BC">
              <w:rPr>
                <w:rFonts w:cs="Arial"/>
                <w:sz w:val="20"/>
                <w:szCs w:val="24"/>
              </w:rPr>
              <w:t>.</w:t>
            </w:r>
          </w:p>
        </w:tc>
      </w:tr>
      <w:tr w:rsidR="002E7F70" w:rsidTr="00C540C3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08305E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GHS-Symbol 06 Totenkopf mit gekreuzten Knochen -  akute Toxizitä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Symbol 06 Totenkopf mit gekreuzten Knochen -  akute Toxizitä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62D" w:rsidRDefault="0008305E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GHS-Symbol 09 Umwelt - umweltgefährd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HS-Symbol 09 Umwelt - umweltgefährd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C349C2" w:rsidRPr="00A35176" w:rsidRDefault="00A35176" w:rsidP="00A35176">
            <w:pPr>
              <w:rPr>
                <w:snapToGrid w:val="0"/>
                <w:sz w:val="20"/>
              </w:rPr>
            </w:pPr>
            <w:r w:rsidRPr="00A35176">
              <w:rPr>
                <w:sz w:val="20"/>
              </w:rPr>
              <w:t>Elementares Chlor reagiert mit sehr vielen organischen und anorganischen Stoffen, insbesondere feuchtes Chlorgas auch mit fein verteilten Metallen. Giftig beim Einatmen. Reizt die Augen, Atmungsorgane und die Haut.</w:t>
            </w:r>
            <w:r w:rsidRPr="00A35176">
              <w:rPr>
                <w:sz w:val="20"/>
              </w:rPr>
              <w:br/>
            </w:r>
            <w:r w:rsidRPr="00A35176">
              <w:rPr>
                <w:sz w:val="20"/>
              </w:rPr>
              <w:br/>
              <w:t>Chlor bildet mit Luftfeuchtigkeit oder mit der Feuchtigkeit der Haut und Schleimhaut Salzsäure und aktiven Sauerstoff, die das Gewebe stark angreifen. Inhalation von 3-6ppm äußert sich in Reizung der Schleimhäute, Husten und Trä</w:t>
            </w:r>
            <w:r w:rsidR="002A32B8">
              <w:rPr>
                <w:sz w:val="20"/>
              </w:rPr>
              <w:t>nenfluss</w:t>
            </w:r>
            <w:r w:rsidRPr="00A35176">
              <w:rPr>
                <w:sz w:val="20"/>
              </w:rPr>
              <w:t>, bei weiterer Exposition auch Bluthusten, Atemnot und Erstickungsgefühl. Höhere Konzentrationen führen rascher zu denselben Symptomen. Nach einer Latenzzeit von 3-7 Stunden kann sich dann eine Pneumonie, manchmal auch ein Lungenödem entwickeln. Sehr hohe Konzentrationen (über 50 ppm) wirken -abhängig von der Dosis- rasch letal. Flüssiges Chlor wirkt stark ätzend auf die Haut.</w:t>
            </w:r>
            <w:r w:rsidRPr="00A35176">
              <w:rPr>
                <w:sz w:val="20"/>
              </w:rPr>
              <w:br/>
              <w:t>Wassergefährdender Stoff.</w:t>
            </w:r>
            <w:r w:rsidR="00C349C2" w:rsidRPr="00A35176">
              <w:rPr>
                <w:sz w:val="20"/>
              </w:rPr>
              <w:t>.</w:t>
            </w:r>
          </w:p>
        </w:tc>
      </w:tr>
      <w:tr w:rsidR="00C540C3" w:rsidTr="00C540C3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C540C3" w:rsidRPr="00034E8C" w:rsidRDefault="00C540C3" w:rsidP="008F6275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376E95" w:rsidTr="00952180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376E95" w:rsidRDefault="0008305E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6" name="Grafik 16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E95" w:rsidRDefault="0008305E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7" name="Grafik 17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E95" w:rsidRPr="00F543C2" w:rsidRDefault="0008305E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8" name="Grafik 18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C349C2" w:rsidRPr="00A35176" w:rsidRDefault="00A35176" w:rsidP="00A35176">
            <w:pPr>
              <w:rPr>
                <w:sz w:val="20"/>
              </w:rPr>
            </w:pPr>
            <w:r w:rsidRPr="00A35176">
              <w:rPr>
                <w:sz w:val="20"/>
              </w:rPr>
              <w:t>Vor Gebrauch der Druckflaschen Einweisung in die Handhabung! Nur nach Vorschrift und im Abzug arbeiten. Druckflaschen dicht geschlossen in einem dafür vorgesehenen Raum mit guter Lüftung lagern.</w:t>
            </w:r>
          </w:p>
          <w:p w:rsidR="00A35176" w:rsidRPr="00A35176" w:rsidRDefault="00A35176" w:rsidP="00A35176">
            <w:pPr>
              <w:rPr>
                <w:sz w:val="20"/>
              </w:rPr>
            </w:pPr>
          </w:p>
          <w:p w:rsidR="00C349C2" w:rsidRPr="00A35176" w:rsidRDefault="00C349C2" w:rsidP="00A3517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35176">
              <w:rPr>
                <w:b/>
                <w:sz w:val="20"/>
              </w:rPr>
              <w:t xml:space="preserve">Augenschutz: </w:t>
            </w:r>
            <w:r w:rsidR="00A35176" w:rsidRPr="00A35176">
              <w:rPr>
                <w:sz w:val="20"/>
              </w:rPr>
              <w:t xml:space="preserve"> Schutzbrille mit Seitenschutz und oberer Augenraumabdeckung tragen.</w:t>
            </w:r>
          </w:p>
          <w:p w:rsidR="00C349C2" w:rsidRPr="00A35176" w:rsidRDefault="00C349C2" w:rsidP="00A3517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A35176">
              <w:rPr>
                <w:b/>
                <w:sz w:val="20"/>
              </w:rPr>
              <w:t xml:space="preserve">Handschutz: </w:t>
            </w:r>
            <w:r w:rsidR="00A35176" w:rsidRPr="00A35176">
              <w:rPr>
                <w:sz w:val="20"/>
              </w:rPr>
              <w:t xml:space="preserve"> Schutzhandschuhe (nur als kurzzeitigen Spritzschutz)</w:t>
            </w:r>
          </w:p>
          <w:p w:rsidR="00376E95" w:rsidRPr="00A35176" w:rsidRDefault="00C349C2" w:rsidP="00A351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</w:rPr>
            </w:pPr>
            <w:r w:rsidRPr="00A35176">
              <w:rPr>
                <w:b/>
                <w:sz w:val="20"/>
              </w:rPr>
              <w:t xml:space="preserve">Hautschutz: </w:t>
            </w:r>
            <w:r w:rsidR="00A35176" w:rsidRPr="00A35176">
              <w:rPr>
                <w:sz w:val="20"/>
              </w:rPr>
              <w:t xml:space="preserve"> schwerentflammbaren Kittel mit langen Ärmeln tragen</w:t>
            </w:r>
            <w:r w:rsidRPr="00A35176">
              <w:rPr>
                <w:sz w:val="20"/>
              </w:rPr>
              <w:t>.</w:t>
            </w:r>
          </w:p>
        </w:tc>
      </w:tr>
      <w:tr w:rsidR="00376E9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376E95" w:rsidRPr="0085650F" w:rsidRDefault="00376E95" w:rsidP="00376E9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376E95" w:rsidTr="00C540C3">
        <w:tc>
          <w:tcPr>
            <w:tcW w:w="1186" w:type="dxa"/>
            <w:tcBorders>
              <w:bottom w:val="single" w:sz="4" w:space="0" w:color="auto"/>
            </w:tcBorders>
          </w:tcPr>
          <w:p w:rsidR="00376E95" w:rsidRPr="00105F52" w:rsidRDefault="00376E95" w:rsidP="00376E95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376E95" w:rsidRPr="00A35176" w:rsidRDefault="00A35176" w:rsidP="00A35176">
            <w:pPr>
              <w:rPr>
                <w:sz w:val="20"/>
              </w:rPr>
            </w:pPr>
            <w:r w:rsidRPr="00A35176">
              <w:rPr>
                <w:sz w:val="20"/>
              </w:rPr>
              <w:t>Gaszufuhr stoppen! Ggf. Saal räumen. Atemschutz: Kombinationsfilter ABEK.</w:t>
            </w:r>
            <w:r w:rsidRPr="00A35176">
              <w:rPr>
                <w:sz w:val="20"/>
              </w:rPr>
              <w:br/>
              <w:t>Chlor brennt selbst nicht, Löschmaßnahmen auf Umgebung abstimmen. Saal räumen! Durch Erwärmung der Druckbehälter Berstgefahr! Austretendes Gas mit Wasser niederschlagen, sofern keine Korrosionsgefahr besteht.</w:t>
            </w:r>
          </w:p>
        </w:tc>
      </w:tr>
      <w:tr w:rsidR="00376E9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376E95" w:rsidRPr="0085650F" w:rsidRDefault="00376E95" w:rsidP="00376E9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376E95" w:rsidTr="002A150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376E95" w:rsidRDefault="00376E95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FBF4B6A" wp14:editId="38BCEC96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E95" w:rsidRDefault="00376E95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42CD107B" wp14:editId="4FFE1E4B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376E95" w:rsidRPr="00A35176" w:rsidRDefault="00376E95" w:rsidP="00A35176">
            <w:pPr>
              <w:pStyle w:val="ListParagraph"/>
              <w:numPr>
                <w:ilvl w:val="0"/>
                <w:numId w:val="7"/>
              </w:numPr>
              <w:rPr>
                <w:snapToGrid w:val="0"/>
                <w:sz w:val="20"/>
              </w:rPr>
            </w:pPr>
            <w:r w:rsidRPr="00A35176">
              <w:rPr>
                <w:b/>
                <w:snapToGrid w:val="0"/>
                <w:sz w:val="20"/>
              </w:rPr>
              <w:t xml:space="preserve">Nach Augenkontakt: </w:t>
            </w:r>
            <w:r w:rsidRPr="00A35176">
              <w:rPr>
                <w:snapToGrid w:val="0"/>
                <w:sz w:val="20"/>
              </w:rPr>
              <w:t>Sofort unter fließendem Wasser bei gespreiztem Lid unter Schutz des unverletzten Auges mind. 1</w:t>
            </w:r>
            <w:r w:rsidR="00A35176" w:rsidRPr="00A35176">
              <w:rPr>
                <w:snapToGrid w:val="0"/>
                <w:sz w:val="20"/>
              </w:rPr>
              <w:t>5</w:t>
            </w:r>
            <w:r w:rsidRPr="00A35176">
              <w:rPr>
                <w:snapToGrid w:val="0"/>
                <w:sz w:val="20"/>
              </w:rPr>
              <w:t xml:space="preserve"> </w:t>
            </w:r>
            <w:r w:rsidR="00A35176" w:rsidRPr="00A35176">
              <w:rPr>
                <w:snapToGrid w:val="0"/>
                <w:sz w:val="20"/>
              </w:rPr>
              <w:t xml:space="preserve">Minuten spülen. </w:t>
            </w:r>
            <w:r w:rsidRPr="00A35176">
              <w:rPr>
                <w:snapToGrid w:val="0"/>
                <w:sz w:val="20"/>
              </w:rPr>
              <w:t xml:space="preserve">Augenarzt bzw. Notruf! </w:t>
            </w:r>
          </w:p>
          <w:p w:rsidR="00376E95" w:rsidRPr="00A35176" w:rsidRDefault="00376E95" w:rsidP="00A35176">
            <w:pPr>
              <w:pStyle w:val="ListParagraph"/>
              <w:numPr>
                <w:ilvl w:val="0"/>
                <w:numId w:val="7"/>
              </w:numPr>
              <w:rPr>
                <w:snapToGrid w:val="0"/>
                <w:sz w:val="20"/>
              </w:rPr>
            </w:pPr>
            <w:r w:rsidRPr="00A35176">
              <w:rPr>
                <w:b/>
                <w:snapToGrid w:val="0"/>
                <w:sz w:val="20"/>
              </w:rPr>
              <w:t xml:space="preserve">Nach Einatmen: </w:t>
            </w:r>
            <w:r w:rsidR="00A35176" w:rsidRPr="00A35176">
              <w:rPr>
                <w:sz w:val="20"/>
              </w:rPr>
              <w:t xml:space="preserve"> Frischluft, Atemwege freihalten, Ruhe, Wärme, ggf. künstliche Beatmung (keine Atemspende - Gefahr der Kontamination des Ersthelfers!), Dexametoson-Spray einatmen lassen. Arzt!</w:t>
            </w:r>
          </w:p>
          <w:p w:rsidR="00376E95" w:rsidRPr="00A35176" w:rsidRDefault="00376E95" w:rsidP="00A35176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A35176">
              <w:rPr>
                <w:b/>
                <w:sz w:val="20"/>
              </w:rPr>
              <w:t xml:space="preserve">Nach Kleidungskontakt: </w:t>
            </w:r>
            <w:r w:rsidR="00A35176" w:rsidRPr="00A35176">
              <w:rPr>
                <w:sz w:val="20"/>
              </w:rPr>
              <w:t xml:space="preserve"> Frischluft, Atemwege freihalten, Ruhe, Wärme, ggf. künstliche Beatmung (keine Atemspende - Gefahr der Kontamination des Ersthelfers!), Dexametoson-Spray einatmen lassen. Arzt!</w:t>
            </w:r>
          </w:p>
          <w:p w:rsidR="00EC6939" w:rsidRPr="00EC6939" w:rsidRDefault="00EC6939" w:rsidP="00EC6939">
            <w:pPr>
              <w:ind w:left="360"/>
              <w:rPr>
                <w:sz w:val="20"/>
              </w:rPr>
            </w:pPr>
          </w:p>
          <w:p w:rsidR="00376E95" w:rsidRPr="00EC6939" w:rsidRDefault="00376E95" w:rsidP="00376E95">
            <w:pPr>
              <w:rPr>
                <w:sz w:val="20"/>
              </w:rPr>
            </w:pPr>
            <w:r w:rsidRPr="00854B30">
              <w:rPr>
                <w:b/>
                <w:szCs w:val="24"/>
              </w:rPr>
              <w:t>Notruf: 112</w:t>
            </w:r>
            <w:r w:rsidR="00854B30">
              <w:rPr>
                <w:b/>
              </w:rPr>
              <w:t>, Giftnotruf: 0911 3 98 24 51</w:t>
            </w:r>
            <w:r w:rsidRPr="00EC6939">
              <w:rPr>
                <w:b/>
                <w:sz w:val="20"/>
              </w:rPr>
              <w:t xml:space="preserve">  </w:t>
            </w:r>
            <w:r w:rsidRPr="00EC6939">
              <w:rPr>
                <w:sz w:val="20"/>
              </w:rPr>
              <w:t xml:space="preserve">              Ersthelfer:  Dr. Matthias Stolte</w:t>
            </w:r>
          </w:p>
        </w:tc>
      </w:tr>
    </w:tbl>
    <w:p w:rsidR="002A32B8" w:rsidRDefault="002A32B8">
      <w:r>
        <w:br w:type="page"/>
      </w:r>
    </w:p>
    <w:p w:rsidR="002A32B8" w:rsidRDefault="0045585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0C82D12E" wp14:editId="119F790D">
            <wp:simplePos x="0" y="0"/>
            <wp:positionH relativeFrom="column">
              <wp:posOffset>4269105</wp:posOffset>
            </wp:positionH>
            <wp:positionV relativeFrom="paragraph">
              <wp:posOffset>1621155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32B8"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25E54AA" wp14:editId="17E2C491">
                <wp:simplePos x="0" y="0"/>
                <wp:positionH relativeFrom="margin">
                  <wp:posOffset>-81749</wp:posOffset>
                </wp:positionH>
                <wp:positionV relativeFrom="paragraph">
                  <wp:posOffset>37520</wp:posOffset>
                </wp:positionV>
                <wp:extent cx="6991350" cy="2393343"/>
                <wp:effectExtent l="38100" t="38100" r="57150" b="641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393343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22F4" id="Rectangle 3" o:spid="_x0000_s1026" style="position:absolute;margin-left:-6.45pt;margin-top:2.95pt;width:550.5pt;height:188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xFewIAAP0EAAAOAAAAZHJzL2Uyb0RvYy54bWysVNFu2yAUfZ+0f0C8p7YTN4utOlUVx9Ok&#10;bqvW7QMI4BgNAwMSp5v277vgJGvWl2maH2wwl8M5957Lze2hl2jPrRNaVTi7SjHiimom1LbCXz43&#10;kwVGzhPFiNSKV/iJO3y7fP3qZjAln+pOS8YtAhDlysFUuPPelEniaMd74q604QoWW2174mFqtwmz&#10;ZAD0XibTNJ0ng7bMWE25c/C3HhfxMuK3Laf+Y9s67pGsMHDz8W3jexPeyfKGlFtLTCfokQb5BxY9&#10;EQoOPUPVxBO0s+IFVC+o1U63/orqPtFtKyiPGkBNlv6h5rEjhkctkBxnzmly/w+Wftg/WCRYhecY&#10;KdJDiT5B0ojaSo5mIT2DcSVEPZoHGwQ6c6/pV4eUXnUQxe+s1UPHCQNSWYhPLjaEiYOtaDO81wzQ&#10;yc7rmKlDa/sACDlAh1iQp3NB+MEjCj/nRZHNrqFuFNams2I2yyOnhJSn7cY6/5brHoVBhS2Qj/Bk&#10;f+98oEPKU0g4TelGSBmrLhUaKrxYFGkadzgtBQurUabdblbSoj0B4zRNEYJGtIuwXniwrxQ9AKXh&#10;GQ0V8rFWLB7jiZDjGKhIFcBBHpA7jkab/CjSYr1YL/JJPp2vJ3la15O7ZpVP5k325rqe1atVnf0M&#10;PLO87ARjXAWqJ8tm+d9Z4tg8o9nOpr2Q5C6VN/C8VJ5c0ohpBlWnb1QXjRBqP3poo9kT+MDqsQfh&#10;zoBBp+13jAbovwq7bztiOUbynQIvFVmeh4aNk/z6zRQm9vnK5vkKURSgKuwxGocrPzb5zlix7eCk&#10;LNZY6TvwXyuiM4I3R1ZH10KPRQXH+yA08fN5jPp9ay1/AQAA//8DAFBLAwQUAAYACAAAACEAF/qu&#10;st4AAAAKAQAADwAAAGRycy9kb3ducmV2LnhtbEyPwU7DMBBE70j8g7VI3Fo7QSA3ZFNViEpcSQsS&#10;NzdekkC8jmK3DX+Pe4LTaDWjmbflenaDONEUes8I2VKBIG687blF2O+2Cw0iRMPWDJ4J4YcCrKvr&#10;q9IU1p/5lU51bEUq4VAYhC7GsZAyNB05E5Z+JE7ep5+ciemcWmknc07lbpC5Ug/SmZ7TQmdGeuqo&#10;+a6PDuFrr7hVH3b3Mj7PbmPfs+2qfkO8vZk3jyAizfEvDBf8hA5VYjr4I9sgBoRFlq9SFOE+ycVX&#10;WmcgDgh3Otcgq1L+f6H6BQAA//8DAFBLAQItABQABgAIAAAAIQC2gziS/gAAAOEBAAATAAAAAAAA&#10;AAAAAAAAAAAAAABbQ29udGVudF9UeXBlc10ueG1sUEsBAi0AFAAGAAgAAAAhADj9If/WAAAAlAEA&#10;AAsAAAAAAAAAAAAAAAAALwEAAF9yZWxzLy5yZWxzUEsBAi0AFAAGAAgAAAAhAHoy3EV7AgAA/QQA&#10;AA4AAAAAAAAAAAAAAAAALgIAAGRycy9lMm9Eb2MueG1sUEsBAi0AFAAGAAgAAAAhABf6rrLeAAAA&#10;CgEAAA8AAAAAAAAAAAAAAAAA1QQAAGRycy9kb3ducmV2LnhtbFBLBQYAAAAABAAEAPMAAADgBQAA&#10;AAA=&#10;" o:allowincell="f" filled="f" strokecolor="#f90" strokeweight="7pt">
                <w10:wrap anchorx="margin"/>
              </v:rect>
            </w:pict>
          </mc:Fallback>
        </mc:AlternateContent>
      </w:r>
    </w:p>
    <w:tbl>
      <w:tblPr>
        <w:tblpPr w:leftFromText="141" w:rightFromText="141" w:vertAnchor="page" w:horzAnchor="margin" w:tblpY="80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2A32B8" w:rsidTr="002A32B8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2A32B8" w:rsidRDefault="002A32B8" w:rsidP="002A32B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2A32B8" w:rsidRPr="000D2A99" w:rsidRDefault="002A32B8" w:rsidP="002A32B8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2A32B8" w:rsidTr="002A32B8">
        <w:tc>
          <w:tcPr>
            <w:tcW w:w="1186" w:type="dxa"/>
            <w:tcBorders>
              <w:bottom w:val="single" w:sz="4" w:space="0" w:color="auto"/>
            </w:tcBorders>
          </w:tcPr>
          <w:p w:rsidR="002A32B8" w:rsidRDefault="002A32B8" w:rsidP="002A32B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2A32B8" w:rsidRPr="00A35176" w:rsidRDefault="002A32B8" w:rsidP="002A32B8">
            <w:pPr>
              <w:rPr>
                <w:rFonts w:cs="Arial"/>
                <w:sz w:val="20"/>
              </w:rPr>
            </w:pPr>
            <w:r w:rsidRPr="00A35176">
              <w:rPr>
                <w:rFonts w:cs="Arial"/>
                <w:sz w:val="20"/>
              </w:rPr>
              <w:t>Überschüssiges oder bei Reaktionen freiwerdendes Chlorgas wird nicht direkt in den Abzug geleitet, sondern durch eine Waschflasche mit Natriumbisulfit-Lösung (Sicherheitswaschflasche dazwischenschalten!). Die Waschflüssigkeit wird nach Neutralisation in das Abwasser gegeben.</w:t>
            </w:r>
          </w:p>
          <w:p w:rsidR="002A32B8" w:rsidRPr="00A35176" w:rsidRDefault="002A32B8" w:rsidP="002A32B8">
            <w:r w:rsidRPr="00A35176">
              <w:rPr>
                <w:rFonts w:cs="Arial"/>
                <w:sz w:val="20"/>
              </w:rPr>
              <w:t xml:space="preserve">Abfälle in zugelassenen Transportbehältern des Entsorgers sammeln und bis zur Abgabe an einem sicheren Ort aufbewahren. Reaktive Stoffe in eine abgabe- und transportfähige unreaktive Form bringen; ggf. mit Universalbindemittel stabilisieren. Richtlinien des Entsorgers beachten. </w:t>
            </w:r>
            <w:r w:rsidRPr="00A35176">
              <w:rPr>
                <w:rFonts w:cs="Arial"/>
                <w:noProof/>
                <w:sz w:val="20"/>
              </w:rPr>
              <w:t>(Kontakt: Frau Rubens Tel. 84711).</w:t>
            </w:r>
          </w:p>
        </w:tc>
      </w:tr>
    </w:tbl>
    <w:p w:rsidR="002A32B8" w:rsidRPr="00455859" w:rsidRDefault="00455859">
      <w:pPr>
        <w:rPr>
          <w:sz w:val="20"/>
        </w:rPr>
      </w:pPr>
      <w:r>
        <w:rPr>
          <w:sz w:val="20"/>
        </w:rPr>
        <w:t>02.05.2017</w:t>
      </w:r>
    </w:p>
    <w:tbl>
      <w:tblPr>
        <w:tblW w:w="10912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C33ECD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D76"/>
    <w:multiLevelType w:val="hybridMultilevel"/>
    <w:tmpl w:val="D3E46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0F0F"/>
    <w:multiLevelType w:val="hybridMultilevel"/>
    <w:tmpl w:val="D618E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709B"/>
    <w:multiLevelType w:val="hybridMultilevel"/>
    <w:tmpl w:val="5A7A5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00C2"/>
    <w:multiLevelType w:val="hybridMultilevel"/>
    <w:tmpl w:val="95F8D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37DA"/>
    <w:multiLevelType w:val="hybridMultilevel"/>
    <w:tmpl w:val="E23E0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0645"/>
    <w:multiLevelType w:val="hybridMultilevel"/>
    <w:tmpl w:val="67BAE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046EA"/>
    <w:multiLevelType w:val="hybridMultilevel"/>
    <w:tmpl w:val="A1D4D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6344D"/>
    <w:rsid w:val="000745E3"/>
    <w:rsid w:val="0008305E"/>
    <w:rsid w:val="00092FC1"/>
    <w:rsid w:val="000935FC"/>
    <w:rsid w:val="000D2A99"/>
    <w:rsid w:val="000E5B46"/>
    <w:rsid w:val="000F60F9"/>
    <w:rsid w:val="000F7AB7"/>
    <w:rsid w:val="00105F52"/>
    <w:rsid w:val="00126E5E"/>
    <w:rsid w:val="00134F75"/>
    <w:rsid w:val="001475DC"/>
    <w:rsid w:val="0015761D"/>
    <w:rsid w:val="00190B9A"/>
    <w:rsid w:val="001B3897"/>
    <w:rsid w:val="001E6E35"/>
    <w:rsid w:val="002061CF"/>
    <w:rsid w:val="0021497F"/>
    <w:rsid w:val="0029530E"/>
    <w:rsid w:val="002A1501"/>
    <w:rsid w:val="002A32B8"/>
    <w:rsid w:val="002C59EA"/>
    <w:rsid w:val="002E7F70"/>
    <w:rsid w:val="00354233"/>
    <w:rsid w:val="0035766F"/>
    <w:rsid w:val="00376E95"/>
    <w:rsid w:val="00377C4E"/>
    <w:rsid w:val="003C5550"/>
    <w:rsid w:val="003E735A"/>
    <w:rsid w:val="00455859"/>
    <w:rsid w:val="004A7B8B"/>
    <w:rsid w:val="004F15FA"/>
    <w:rsid w:val="004F24BB"/>
    <w:rsid w:val="00521380"/>
    <w:rsid w:val="00542092"/>
    <w:rsid w:val="005F3320"/>
    <w:rsid w:val="005F3E4E"/>
    <w:rsid w:val="00633564"/>
    <w:rsid w:val="00657F7F"/>
    <w:rsid w:val="00686927"/>
    <w:rsid w:val="006C07A9"/>
    <w:rsid w:val="006D6A44"/>
    <w:rsid w:val="00710484"/>
    <w:rsid w:val="00714180"/>
    <w:rsid w:val="00754A43"/>
    <w:rsid w:val="007A1498"/>
    <w:rsid w:val="007E5729"/>
    <w:rsid w:val="00824381"/>
    <w:rsid w:val="00826896"/>
    <w:rsid w:val="00854B30"/>
    <w:rsid w:val="0085650F"/>
    <w:rsid w:val="008F6275"/>
    <w:rsid w:val="00932A9A"/>
    <w:rsid w:val="00945A76"/>
    <w:rsid w:val="009A593A"/>
    <w:rsid w:val="009B0B11"/>
    <w:rsid w:val="009C1DD6"/>
    <w:rsid w:val="009D46AE"/>
    <w:rsid w:val="009D79A8"/>
    <w:rsid w:val="00A177F1"/>
    <w:rsid w:val="00A22097"/>
    <w:rsid w:val="00A313FE"/>
    <w:rsid w:val="00A35176"/>
    <w:rsid w:val="00A6162D"/>
    <w:rsid w:val="00A61634"/>
    <w:rsid w:val="00AB0BCC"/>
    <w:rsid w:val="00B276C6"/>
    <w:rsid w:val="00B7199E"/>
    <w:rsid w:val="00BB153A"/>
    <w:rsid w:val="00BD2AE6"/>
    <w:rsid w:val="00C032A3"/>
    <w:rsid w:val="00C33ECD"/>
    <w:rsid w:val="00C349C2"/>
    <w:rsid w:val="00C531FB"/>
    <w:rsid w:val="00C540C3"/>
    <w:rsid w:val="00C83821"/>
    <w:rsid w:val="00CB28B6"/>
    <w:rsid w:val="00D21E82"/>
    <w:rsid w:val="00D24E2C"/>
    <w:rsid w:val="00D407BC"/>
    <w:rsid w:val="00D42A20"/>
    <w:rsid w:val="00D97576"/>
    <w:rsid w:val="00DC5601"/>
    <w:rsid w:val="00DF1E07"/>
    <w:rsid w:val="00EC6939"/>
    <w:rsid w:val="00ED07BD"/>
    <w:rsid w:val="00EF1C95"/>
    <w:rsid w:val="00F30325"/>
    <w:rsid w:val="00F40DF3"/>
    <w:rsid w:val="00F543C2"/>
    <w:rsid w:val="00FC248A"/>
    <w:rsid w:val="00FE2C9D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4F1A5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5C96-6ED1-44CE-9497-9C2F0A5F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39</cp:revision>
  <cp:lastPrinted>2017-03-01T13:47:00Z</cp:lastPrinted>
  <dcterms:created xsi:type="dcterms:W3CDTF">2017-03-01T13:30:00Z</dcterms:created>
  <dcterms:modified xsi:type="dcterms:W3CDTF">2017-05-02T12:09:00Z</dcterms:modified>
</cp:coreProperties>
</file>