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C540C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52BC6" wp14:editId="64BD1E19">
                <wp:simplePos x="0" y="0"/>
                <wp:positionH relativeFrom="column">
                  <wp:posOffset>-75373</wp:posOffset>
                </wp:positionH>
                <wp:positionV relativeFrom="paragraph">
                  <wp:posOffset>-66747</wp:posOffset>
                </wp:positionV>
                <wp:extent cx="6991350" cy="9618453"/>
                <wp:effectExtent l="38100" t="38100" r="57150" b="590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618453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31FE" id="Rectangle 3" o:spid="_x0000_s1026" style="position:absolute;margin-left:-5.95pt;margin-top:-5.25pt;width:550.5pt;height:75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4qewIAAP0EAAAOAAAAZHJzL2Uyb0RvYy54bWysVF1v2yAUfZ+0/4B4T22nThpbdaoqjqdJ&#10;+6jW7QcQwDEaBgYkTjftv++Ck6xZX6ZpfrDBXA7n3Hsut3eHXqI9t05oVeHsKsWIK6qZUNsKf/nc&#10;TBYYOU8UI1IrXuEn7vDd8vWr28GUfKo7LRm3CECUKwdT4c57UyaJox3vibvShitYbLXtiYep3SbM&#10;kgHQe5lM03SeDNoyYzXlzsHfelzEy4jftpz6j23ruEeywsDNx7eN7014J8tbUm4tMZ2gRxrkH1j0&#10;RCg49AxVE0/QzooXUL2gVjvd+iuq+0S3raA8agA1WfqHmseOGB61QHKcOafJ/T9Y+mH/YJFgFb7B&#10;SJEeSvQJkkbUVnJ0HdIzGFdC1KN5sEGgM+80/eqQ0qsOovi9tXroOGFAKgvxycWGMHGwFW2G95oB&#10;Otl5HTN1aG0fACEH6BAL8nQuCD94ROHnvCiy6xnUjcJaMc8W+SxySkh52m6s82+47lEYVNgC+QhP&#10;9u+cD3RIeQoJpyndCClj1aVCQ4UXiyJN4w6npWBhNcq0281KWrQnYJymKULQiHYR1gsP9pWiB6A0&#10;PKOhQj7WisVjPBFyHAMVqQI4yANyx9Fokx9FWqwX60U+yafz9SRP63py36zyybzJbmb1db1a1dnP&#10;wDPLy04wxlWgerJslv+dJY7NM5rtbNoLSe5SeQPPS+XJJY2YZlB1+kZ10Qih9qOHNpo9gQ+sHnsQ&#10;7gwYdNp+x2iA/quw+7YjlmMk3yrwUpHleWjYOMlnN1OY2Ocrm+crRFGAqrDHaByu/NjkO2PFtoOT&#10;slhjpe/Bf62IzgjeHFkdXQs9FhUc74PQxM/nMer3rbX8BQAA//8DAFBLAwQUAAYACAAAACEAXb3I&#10;K98AAAANAQAADwAAAGRycy9kb3ducmV2LnhtbEyPwW7CMAyG75N4h8hIu0ESNCbaNUUIDWnXFTZp&#10;t9CYttA4VROge/ulp3H7LX/6/TlbD7ZlN+x940iBnAtgSKUzDVUKDvvdbAXMB01Gt45QwS96WOeT&#10;p0ynxt3pE29FqFgsIZ9qBXUIXcq5L2u02s9dhxR3J9dbHeLYV9z0+h7LbcsXQrxyqxuKF2rd4bbG&#10;8lJcrYLzQVAlfsz+o3sf7MZ8y11SfCn1PB02b8ACDuEfhlE/qkMenY7uSsazVsFMyiSiYxBLYCMh&#10;VokEdoxpKV4WwPOMP36R/wEAAP//AwBQSwECLQAUAAYACAAAACEAtoM4kv4AAADhAQAAEwAAAAAA&#10;AAAAAAAAAAAAAAAAW0NvbnRlbnRfVHlwZXNdLnhtbFBLAQItABQABgAIAAAAIQA4/SH/1gAAAJQB&#10;AAALAAAAAAAAAAAAAAAAAC8BAABfcmVscy8ucmVsc1BLAQItABQABgAIAAAAIQBxJU4qewIAAP0E&#10;AAAOAAAAAAAAAAAAAAAAAC4CAABkcnMvZTJvRG9jLnhtbFBLAQItABQABgAIAAAAIQBdvcgr3wAA&#10;AA0BAAAPAAAAAAAAAAAAAAAAANUEAABkcnMvZG93bnJldi54bWxQSwUGAAAAAAQABADzAAAA4QUA&#10;AAAA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5F91A7" wp14:editId="2A63AE8D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CB28B6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 w:rsidRPr="00CB28B6">
                              <w:rPr>
                                <w:sz w:val="22"/>
                              </w:rPr>
                              <w:t xml:space="preserve">für </w:t>
                            </w:r>
                            <w:r w:rsidR="0006344D">
                              <w:rPr>
                                <w:sz w:val="22"/>
                              </w:rPr>
                              <w:t>ätzende und korrosive Flüssigkeiten und Feststoffe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9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CB28B6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20"/>
                        </w:rPr>
                      </w:pPr>
                      <w:r w:rsidRPr="00CB28B6">
                        <w:rPr>
                          <w:sz w:val="22"/>
                        </w:rPr>
                        <w:t xml:space="preserve">für </w:t>
                      </w:r>
                      <w:r w:rsidR="0006344D">
                        <w:rPr>
                          <w:sz w:val="22"/>
                        </w:rPr>
                        <w:t>ätzende und korrosive Flüssigkeiten und Feststoffe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2C2CDD" wp14:editId="32C20BBA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74D7DC86" wp14:editId="1833FC3D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1D6077DE" wp14:editId="18E352F9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CD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74D7DC86" wp14:editId="1833FC3D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1D6077DE" wp14:editId="18E352F9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0745E3" w:rsidRDefault="00AD2186"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331A2462" wp14:editId="0CF28AC9">
            <wp:simplePos x="0" y="0"/>
            <wp:positionH relativeFrom="column">
              <wp:posOffset>4354830</wp:posOffset>
            </wp:positionH>
            <wp:positionV relativeFrom="paragraph">
              <wp:posOffset>7231380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07BD" w:rsidRPr="00AD2186" w:rsidRDefault="00AD2186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C540C3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A61634" w:rsidRPr="003E735A" w:rsidRDefault="000D2A99" w:rsidP="0006344D">
            <w:pPr>
              <w:rPr>
                <w:sz w:val="20"/>
              </w:rPr>
            </w:pPr>
            <w:r w:rsidRPr="003E735A">
              <w:rPr>
                <w:sz w:val="20"/>
              </w:rPr>
              <w:t xml:space="preserve">Diese Betriebsanweisung gilt für den Umgang mit </w:t>
            </w:r>
            <w:r w:rsidR="0006344D">
              <w:rPr>
                <w:b/>
                <w:sz w:val="20"/>
              </w:rPr>
              <w:t>ätzenden und korrosiven Flüssigkeiten und Feststoffen</w:t>
            </w:r>
            <w:r w:rsidR="00D42A20" w:rsidRPr="003E735A">
              <w:rPr>
                <w:sz w:val="20"/>
              </w:rPr>
              <w:t>.</w:t>
            </w:r>
          </w:p>
        </w:tc>
      </w:tr>
      <w:tr w:rsidR="002E7F70" w:rsidTr="00C540C3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B07BB1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GHS-Symbol 05 Ätzwirkung - Hautät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HS-Symbol 05 Ätzwirkung - Hautät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8F6275" w:rsidRPr="008F6275" w:rsidRDefault="008F6275" w:rsidP="008F6275">
            <w:pPr>
              <w:rPr>
                <w:sz w:val="20"/>
              </w:rPr>
            </w:pPr>
            <w:r w:rsidRPr="008F6275">
              <w:rPr>
                <w:sz w:val="20"/>
              </w:rPr>
              <w:t>Heftige Reaktion mit Basen und Wass</w:t>
            </w:r>
            <w:r w:rsidR="00C33ECD">
              <w:rPr>
                <w:sz w:val="20"/>
              </w:rPr>
              <w:t>er. O</w:t>
            </w:r>
            <w:r w:rsidRPr="008F6275">
              <w:rPr>
                <w:sz w:val="20"/>
              </w:rPr>
              <w:t>xidierende Säuren (konz. Schwefel-, Salpeter- und Chlorsulfonsäure) können heftig mit organischen Verbindungen, Metallen und reduzierenden Verbindungen reagieren. Bei den Reaktionen können gefährliche Gase freigesetzt werden. Ameisensäure ist entzündlich. Dampf-/</w:t>
            </w:r>
            <w:r w:rsidR="00C33ECD">
              <w:rPr>
                <w:sz w:val="20"/>
              </w:rPr>
              <w:t xml:space="preserve"> </w:t>
            </w:r>
            <w:r w:rsidRPr="008F6275">
              <w:rPr>
                <w:sz w:val="20"/>
              </w:rPr>
              <w:t>Luftgemische mit Ameisensäure sind explosionsfähig.</w:t>
            </w:r>
          </w:p>
          <w:p w:rsidR="008F6275" w:rsidRPr="004D0B31" w:rsidRDefault="008F6275" w:rsidP="008F6275">
            <w:pPr>
              <w:rPr>
                <w:snapToGrid w:val="0"/>
              </w:rPr>
            </w:pPr>
            <w:r w:rsidRPr="008F6275">
              <w:rPr>
                <w:sz w:val="20"/>
              </w:rPr>
              <w:t>Die Verbindungen zerstören sehr schnell Körpergewebe, verätzen Haut und Schleimhäute. Die Dämpfe verätzen bzw. reizen die Atmungsorgane: Lungenödem! Gefahr des Kreislaufzusammenbruchs!</w:t>
            </w:r>
          </w:p>
        </w:tc>
      </w:tr>
      <w:tr w:rsidR="00C540C3" w:rsidTr="00C540C3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C540C3" w:rsidRPr="00034E8C" w:rsidRDefault="00C540C3" w:rsidP="008F6275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Pr="00F543C2" w:rsidRDefault="00B07BB1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8F6275" w:rsidRDefault="00190B9A" w:rsidP="008F6275">
            <w:pPr>
              <w:rPr>
                <w:sz w:val="20"/>
              </w:rPr>
            </w:pPr>
            <w:r w:rsidRPr="00190B9A">
              <w:rPr>
                <w:rFonts w:cs="Arial"/>
                <w:sz w:val="20"/>
              </w:rPr>
              <w:t>Arbeiten nur im Abzug. Ameisensäure von Zündquellen fernhalten</w:t>
            </w:r>
            <w:r w:rsidR="008F6275">
              <w:rPr>
                <w:sz w:val="20"/>
              </w:rPr>
              <w:t>.</w:t>
            </w:r>
          </w:p>
          <w:p w:rsidR="008F6275" w:rsidRDefault="008F6275" w:rsidP="008F6275">
            <w:pPr>
              <w:rPr>
                <w:sz w:val="20"/>
              </w:rPr>
            </w:pPr>
          </w:p>
          <w:p w:rsidR="008F6275" w:rsidRDefault="008F6275" w:rsidP="008F6275">
            <w:pPr>
              <w:pStyle w:val="ListParagraph"/>
              <w:numPr>
                <w:ilvl w:val="0"/>
                <w:numId w:val="39"/>
              </w:numPr>
              <w:rPr>
                <w:snapToGrid w:val="0"/>
                <w:sz w:val="20"/>
              </w:rPr>
            </w:pPr>
            <w:r w:rsidRPr="00B07BB1">
              <w:rPr>
                <w:b/>
                <w:snapToGrid w:val="0"/>
                <w:sz w:val="20"/>
              </w:rPr>
              <w:t>Augenschutz</w:t>
            </w:r>
            <w:r>
              <w:rPr>
                <w:snapToGrid w:val="0"/>
                <w:sz w:val="20"/>
              </w:rPr>
              <w:t xml:space="preserve">: </w:t>
            </w:r>
            <w:r w:rsidR="00190B9A">
              <w:rPr>
                <w:snapToGrid w:val="0"/>
                <w:sz w:val="20"/>
              </w:rPr>
              <w:t>Beim Umfüllen größerer Mengen Gesichtsschutzschirm tragen</w:t>
            </w:r>
            <w:r>
              <w:rPr>
                <w:snapToGrid w:val="0"/>
                <w:sz w:val="20"/>
              </w:rPr>
              <w:t>.</w:t>
            </w:r>
          </w:p>
          <w:p w:rsidR="008F6275" w:rsidRDefault="008F6275" w:rsidP="008F6275">
            <w:pPr>
              <w:pStyle w:val="ListParagraph"/>
              <w:numPr>
                <w:ilvl w:val="0"/>
                <w:numId w:val="39"/>
              </w:numPr>
              <w:rPr>
                <w:snapToGrid w:val="0"/>
                <w:sz w:val="20"/>
              </w:rPr>
            </w:pPr>
            <w:r w:rsidRPr="00B07BB1">
              <w:rPr>
                <w:b/>
                <w:snapToGrid w:val="0"/>
                <w:sz w:val="20"/>
              </w:rPr>
              <w:t>Handschutz</w:t>
            </w:r>
            <w:r>
              <w:rPr>
                <w:snapToGrid w:val="0"/>
                <w:sz w:val="20"/>
              </w:rPr>
              <w:t xml:space="preserve">: </w:t>
            </w:r>
            <w:r w:rsidR="00190B9A">
              <w:rPr>
                <w:snapToGrid w:val="0"/>
                <w:sz w:val="20"/>
              </w:rPr>
              <w:t>Neopren-</w:t>
            </w:r>
            <w:r>
              <w:rPr>
                <w:snapToGrid w:val="0"/>
                <w:sz w:val="20"/>
              </w:rPr>
              <w:t>Schutzhandschuhe (nur als kurzzeitigen Spritzschutz)</w:t>
            </w:r>
          </w:p>
          <w:p w:rsidR="00190B9A" w:rsidRDefault="00190B9A" w:rsidP="008F6275">
            <w:pPr>
              <w:pStyle w:val="ListParagraph"/>
              <w:numPr>
                <w:ilvl w:val="0"/>
                <w:numId w:val="39"/>
              </w:numPr>
              <w:rPr>
                <w:snapToGrid w:val="0"/>
                <w:sz w:val="20"/>
              </w:rPr>
            </w:pPr>
            <w:r w:rsidRPr="00B07BB1">
              <w:rPr>
                <w:b/>
                <w:snapToGrid w:val="0"/>
                <w:sz w:val="20"/>
              </w:rPr>
              <w:t>Atemschutz</w:t>
            </w:r>
            <w:r>
              <w:rPr>
                <w:snapToGrid w:val="0"/>
                <w:sz w:val="20"/>
              </w:rPr>
              <w:t xml:space="preserve">: </w:t>
            </w:r>
            <w:r w:rsidRPr="00190B9A">
              <w:rPr>
                <w:sz w:val="20"/>
              </w:rPr>
              <w:t>Bei Arbeiten unter Abzug oder Absaugung oder bei kurzfristigem Einsatz geringer Mengen nicht erforderlich. Bei längerem offenem Umgang Atemschutzmaske, Gasfilter</w:t>
            </w:r>
            <w:r w:rsidRPr="00190B9A">
              <w:rPr>
                <w:rFonts w:cs="Arial"/>
                <w:sz w:val="20"/>
                <w:szCs w:val="18"/>
              </w:rPr>
              <w:t xml:space="preserve"> ABEK</w:t>
            </w:r>
            <w:r w:rsidRPr="00190B9A">
              <w:rPr>
                <w:sz w:val="20"/>
              </w:rPr>
              <w:t xml:space="preserve"> tragen.</w:t>
            </w:r>
          </w:p>
          <w:p w:rsidR="008F6275" w:rsidRPr="00B276C6" w:rsidRDefault="008F6275" w:rsidP="00190B9A">
            <w:pPr>
              <w:pStyle w:val="ListParagraph"/>
              <w:numPr>
                <w:ilvl w:val="0"/>
                <w:numId w:val="39"/>
              </w:numPr>
              <w:rPr>
                <w:snapToGrid w:val="0"/>
                <w:sz w:val="20"/>
              </w:rPr>
            </w:pPr>
            <w:r w:rsidRPr="00B07BB1">
              <w:rPr>
                <w:b/>
                <w:snapToGrid w:val="0"/>
                <w:sz w:val="20"/>
              </w:rPr>
              <w:t>Hautschutz</w:t>
            </w:r>
            <w:r>
              <w:rPr>
                <w:snapToGrid w:val="0"/>
                <w:sz w:val="20"/>
              </w:rPr>
              <w:t xml:space="preserve">: </w:t>
            </w:r>
            <w:r w:rsidR="00190B9A">
              <w:rPr>
                <w:snapToGrid w:val="0"/>
                <w:sz w:val="20"/>
              </w:rPr>
              <w:t>Beim Umfüllen größerer Mengen (&gt; 0,5l) zusätzlich säurefeste Schürze und Stiefel.</w:t>
            </w:r>
          </w:p>
        </w:tc>
      </w:tr>
      <w:tr w:rsidR="008F627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8F6275" w:rsidRPr="0085650F" w:rsidRDefault="008F6275" w:rsidP="008F627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</w:tcPr>
          <w:p w:rsidR="008F6275" w:rsidRPr="00105F52" w:rsidRDefault="008F6275" w:rsidP="008F6275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8F6275" w:rsidRPr="00190B9A" w:rsidRDefault="00190B9A" w:rsidP="00190B9A">
            <w:pPr>
              <w:rPr>
                <w:sz w:val="20"/>
              </w:rPr>
            </w:pPr>
            <w:r w:rsidRPr="00190B9A">
              <w:rPr>
                <w:sz w:val="20"/>
              </w:rPr>
              <w:t xml:space="preserve">Kleine Mengen (max. 20 ml) </w:t>
            </w:r>
            <w:r w:rsidR="00AB019F">
              <w:rPr>
                <w:sz w:val="20"/>
              </w:rPr>
              <w:t>neutralisieren und mit viel Wasser aufnehmen</w:t>
            </w:r>
            <w:r w:rsidRPr="00190B9A">
              <w:rPr>
                <w:sz w:val="20"/>
              </w:rPr>
              <w:t xml:space="preserve">. Bei größeren Mengen Umgebung warnen, </w:t>
            </w:r>
            <w:r w:rsidR="00AB019F">
              <w:rPr>
                <w:sz w:val="20"/>
              </w:rPr>
              <w:t xml:space="preserve">vorsichtig </w:t>
            </w:r>
            <w:r w:rsidRPr="00190B9A">
              <w:rPr>
                <w:sz w:val="20"/>
              </w:rPr>
              <w:t>mit viel Wasser verdünnen oder mit Vermiculite aufnehmen. Bei möglicher Gasentwicklung Atemschutzfilter ABEK erforderlich.</w:t>
            </w:r>
          </w:p>
          <w:p w:rsidR="00190B9A" w:rsidRPr="00190B9A" w:rsidRDefault="00C33ECD" w:rsidP="00AB019F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Im Brandfall mit </w:t>
            </w:r>
            <w:r w:rsidR="00190B9A" w:rsidRPr="00190B9A">
              <w:rPr>
                <w:sz w:val="20"/>
              </w:rPr>
              <w:t>CO</w:t>
            </w:r>
            <w:r w:rsidR="00190B9A" w:rsidRPr="00190B9A">
              <w:rPr>
                <w:sz w:val="20"/>
                <w:vertAlign w:val="subscript"/>
              </w:rPr>
              <w:t>2</w:t>
            </w:r>
            <w:r w:rsidR="00AB019F">
              <w:rPr>
                <w:sz w:val="20"/>
              </w:rPr>
              <w:t xml:space="preserve"> löschen.</w:t>
            </w:r>
          </w:p>
        </w:tc>
      </w:tr>
      <w:tr w:rsidR="008F627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8F6275" w:rsidRPr="0085650F" w:rsidRDefault="008F6275" w:rsidP="008F627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8F6275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5D70FCD" wp14:editId="7685DC3F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275" w:rsidRDefault="008F6275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85F669C" wp14:editId="4EF01CC1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8F6275" w:rsidRDefault="008F6275" w:rsidP="008F6275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 w:rsidRPr="00B07BB1">
              <w:rPr>
                <w:b/>
                <w:sz w:val="20"/>
              </w:rPr>
              <w:t>Nach Augenkontakt</w:t>
            </w:r>
            <w:r>
              <w:rPr>
                <w:sz w:val="20"/>
              </w:rPr>
              <w:t xml:space="preserve">: </w:t>
            </w:r>
            <w:r w:rsidR="00C540C3">
              <w:rPr>
                <w:sz w:val="20"/>
              </w:rPr>
              <w:t>Unverzüglich mit viel Wasser mind</w:t>
            </w:r>
            <w:r w:rsidR="00B07BB1">
              <w:rPr>
                <w:sz w:val="20"/>
              </w:rPr>
              <w:t>estens 15 Minuten gei geöffneter</w:t>
            </w:r>
            <w:r w:rsidR="00C540C3">
              <w:rPr>
                <w:sz w:val="20"/>
              </w:rPr>
              <w:t xml:space="preserve"> Lidspalt</w:t>
            </w:r>
            <w:r w:rsidR="00B07BB1">
              <w:rPr>
                <w:sz w:val="20"/>
              </w:rPr>
              <w:t>e</w:t>
            </w:r>
            <w:r w:rsidR="00C540C3">
              <w:rPr>
                <w:sz w:val="20"/>
              </w:rPr>
              <w:t xml:space="preserve"> spülen. Augenarzt!</w:t>
            </w:r>
          </w:p>
          <w:p w:rsidR="008F6275" w:rsidRDefault="00C540C3" w:rsidP="008F6275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 w:rsidRPr="00B07BB1">
              <w:rPr>
                <w:b/>
                <w:sz w:val="20"/>
              </w:rPr>
              <w:t>Nach Hautkontakt</w:t>
            </w:r>
            <w:r>
              <w:rPr>
                <w:sz w:val="20"/>
              </w:rPr>
              <w:t>: Rasch mit viel Wasser abspülen, bei größeren Verätzungen Arzt aufsuchen.</w:t>
            </w:r>
          </w:p>
          <w:p w:rsidR="008F6275" w:rsidRDefault="008F6275" w:rsidP="008F6275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 w:rsidRPr="00B07BB1">
              <w:rPr>
                <w:b/>
                <w:sz w:val="20"/>
              </w:rPr>
              <w:t>Nach Einatmen</w:t>
            </w:r>
            <w:r>
              <w:rPr>
                <w:sz w:val="20"/>
              </w:rPr>
              <w:t xml:space="preserve">: </w:t>
            </w:r>
            <w:r w:rsidR="00190B9A">
              <w:rPr>
                <w:sz w:val="20"/>
              </w:rPr>
              <w:t>An die frische Luft bringen, Notarzt!</w:t>
            </w:r>
          </w:p>
          <w:p w:rsidR="008F6275" w:rsidRDefault="008F6275" w:rsidP="00C540C3">
            <w:pPr>
              <w:pStyle w:val="ListParagraph"/>
              <w:numPr>
                <w:ilvl w:val="0"/>
                <w:numId w:val="38"/>
              </w:numPr>
              <w:ind w:left="721" w:hanging="361"/>
              <w:rPr>
                <w:sz w:val="20"/>
              </w:rPr>
            </w:pPr>
            <w:r w:rsidRPr="00B07BB1">
              <w:rPr>
                <w:b/>
                <w:sz w:val="20"/>
              </w:rPr>
              <w:t>Nach Verschlucken</w:t>
            </w:r>
            <w:r>
              <w:rPr>
                <w:sz w:val="20"/>
              </w:rPr>
              <w:t xml:space="preserve">: </w:t>
            </w:r>
            <w:r w:rsidR="00190B9A">
              <w:rPr>
                <w:sz w:val="20"/>
              </w:rPr>
              <w:t>Rasch möglichst viel Wasser trinken, kein Erbrechen auslösen. Notarzt!</w:t>
            </w:r>
          </w:p>
          <w:p w:rsidR="008F6275" w:rsidRPr="00A61634" w:rsidRDefault="008F6275" w:rsidP="008F6275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 w:rsidRPr="00B07BB1">
              <w:rPr>
                <w:b/>
                <w:sz w:val="20"/>
              </w:rPr>
              <w:t>Nach Kleidungskontakt</w:t>
            </w:r>
            <w:r>
              <w:rPr>
                <w:sz w:val="20"/>
              </w:rPr>
              <w:t xml:space="preserve">: </w:t>
            </w:r>
            <w:r w:rsidR="00190B9A">
              <w:rPr>
                <w:sz w:val="20"/>
              </w:rPr>
              <w:t>Benetzte</w:t>
            </w:r>
            <w:r>
              <w:rPr>
                <w:sz w:val="20"/>
              </w:rPr>
              <w:t xml:space="preserve"> Kleidung sofort ausziehen.</w:t>
            </w:r>
          </w:p>
          <w:p w:rsidR="008F6275" w:rsidRPr="003E735A" w:rsidRDefault="008F6275" w:rsidP="008F6275">
            <w:pPr>
              <w:rPr>
                <w:sz w:val="20"/>
              </w:rPr>
            </w:pPr>
          </w:p>
          <w:p w:rsidR="008F6275" w:rsidRPr="003E735A" w:rsidRDefault="008F6275" w:rsidP="008F6275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8F6275" w:rsidRDefault="008F6275" w:rsidP="008F62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8F6275" w:rsidRPr="000D2A99" w:rsidRDefault="008F6275" w:rsidP="008F6275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</w:tcPr>
          <w:p w:rsidR="008F6275" w:rsidRDefault="008F6275" w:rsidP="008F62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190B9A" w:rsidRPr="00190B9A" w:rsidRDefault="00190B9A" w:rsidP="00190B9A">
            <w:pPr>
              <w:rPr>
                <w:noProof/>
                <w:sz w:val="20"/>
              </w:rPr>
            </w:pPr>
            <w:r w:rsidRPr="00190B9A">
              <w:rPr>
                <w:sz w:val="20"/>
              </w:rPr>
              <w:t>Verdünnte Schwefel</w:t>
            </w:r>
            <w:r w:rsidR="00C540C3" w:rsidRPr="00190B9A">
              <w:rPr>
                <w:sz w:val="20"/>
              </w:rPr>
              <w:t>-, Salpeter</w:t>
            </w:r>
            <w:r w:rsidRPr="00190B9A">
              <w:rPr>
                <w:sz w:val="20"/>
              </w:rPr>
              <w:t xml:space="preserve">-, Phosphor- und Ameisensäure sowie Chlorsulfonsäure </w:t>
            </w:r>
            <w:r w:rsidR="005E6553">
              <w:rPr>
                <w:sz w:val="20"/>
              </w:rPr>
              <w:t>vorsichtig neutralisieren und in den entsprechenden Abfallbehälter geben</w:t>
            </w:r>
            <w:r w:rsidRPr="00190B9A">
              <w:rPr>
                <w:sz w:val="20"/>
              </w:rPr>
              <w:t>. Bei den anderen Substanzen unter Kühlung vorsichtiges Eintropfen in NaOH oder Ca(OH)</w:t>
            </w:r>
            <w:r w:rsidRPr="00190B9A">
              <w:rPr>
                <w:sz w:val="20"/>
                <w:vertAlign w:val="subscript"/>
              </w:rPr>
              <w:t>2</w:t>
            </w:r>
            <w:r w:rsidRPr="00190B9A">
              <w:rPr>
                <w:sz w:val="20"/>
              </w:rPr>
              <w:t xml:space="preserve">, anschließend neutralisieren. </w:t>
            </w:r>
          </w:p>
          <w:p w:rsidR="008F6275" w:rsidRPr="00190B9A" w:rsidRDefault="00190B9A" w:rsidP="00C540C3">
            <w:r w:rsidRPr="00190B9A">
              <w:rPr>
                <w:sz w:val="20"/>
              </w:rPr>
              <w:t xml:space="preserve">Abfälle in zugelassenen Transportbehältern des Entsorgers sammeln und bis zur Abgabe an einem sicheren Ort aufbewahren. Reaktive Stoffe in eine </w:t>
            </w:r>
            <w:r w:rsidR="00C540C3">
              <w:rPr>
                <w:sz w:val="20"/>
              </w:rPr>
              <w:t>a</w:t>
            </w:r>
            <w:r w:rsidRPr="00190B9A">
              <w:rPr>
                <w:sz w:val="20"/>
              </w:rPr>
              <w:t>bgabe</w:t>
            </w:r>
            <w:r w:rsidR="00C540C3">
              <w:rPr>
                <w:sz w:val="20"/>
              </w:rPr>
              <w:t>-</w:t>
            </w:r>
            <w:r w:rsidRPr="00190B9A">
              <w:rPr>
                <w:sz w:val="20"/>
              </w:rPr>
              <w:t xml:space="preserve"> und transportfähige unreaktive Form bringen; ggf. mit Universalbindemittel stabilisieren. Richtlinien des Entsorgers beachten. </w:t>
            </w:r>
            <w:r w:rsidRPr="00190B9A">
              <w:rPr>
                <w:noProof/>
                <w:sz w:val="20"/>
              </w:rPr>
              <w:t>(Kontakt: Frau Rubens Tel. 84711).</w:t>
            </w:r>
          </w:p>
        </w:tc>
      </w:tr>
    </w:tbl>
    <w:tbl>
      <w:tblPr>
        <w:tblW w:w="10912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C33ECD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A47"/>
    <w:multiLevelType w:val="hybridMultilevel"/>
    <w:tmpl w:val="316C6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4376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35F73"/>
    <w:multiLevelType w:val="hybridMultilevel"/>
    <w:tmpl w:val="0D7A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F73A2"/>
    <w:multiLevelType w:val="hybridMultilevel"/>
    <w:tmpl w:val="BEC2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751CC6"/>
    <w:multiLevelType w:val="hybridMultilevel"/>
    <w:tmpl w:val="00A88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0" w15:restartNumberingAfterBreak="0">
    <w:nsid w:val="5221745B"/>
    <w:multiLevelType w:val="hybridMultilevel"/>
    <w:tmpl w:val="3C667336"/>
    <w:lvl w:ilvl="0" w:tplc="5FE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C19F2"/>
    <w:multiLevelType w:val="hybridMultilevel"/>
    <w:tmpl w:val="0E04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54146"/>
    <w:multiLevelType w:val="hybridMultilevel"/>
    <w:tmpl w:val="BE10E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449CA"/>
    <w:multiLevelType w:val="hybridMultilevel"/>
    <w:tmpl w:val="35AC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D13F8"/>
    <w:multiLevelType w:val="hybridMultilevel"/>
    <w:tmpl w:val="8BF83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38"/>
  </w:num>
  <w:num w:numId="5">
    <w:abstractNumId w:val="31"/>
  </w:num>
  <w:num w:numId="6">
    <w:abstractNumId w:val="20"/>
  </w:num>
  <w:num w:numId="7">
    <w:abstractNumId w:val="14"/>
  </w:num>
  <w:num w:numId="8">
    <w:abstractNumId w:val="2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5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5"/>
  </w:num>
  <w:num w:numId="25">
    <w:abstractNumId w:val="29"/>
  </w:num>
  <w:num w:numId="26">
    <w:abstractNumId w:val="11"/>
  </w:num>
  <w:num w:numId="27">
    <w:abstractNumId w:val="32"/>
  </w:num>
  <w:num w:numId="28">
    <w:abstractNumId w:val="13"/>
  </w:num>
  <w:num w:numId="29">
    <w:abstractNumId w:val="18"/>
  </w:num>
  <w:num w:numId="30">
    <w:abstractNumId w:val="35"/>
  </w:num>
  <w:num w:numId="31">
    <w:abstractNumId w:val="37"/>
  </w:num>
  <w:num w:numId="32">
    <w:abstractNumId w:val="33"/>
  </w:num>
  <w:num w:numId="33">
    <w:abstractNumId w:val="12"/>
  </w:num>
  <w:num w:numId="34">
    <w:abstractNumId w:val="36"/>
  </w:num>
  <w:num w:numId="35">
    <w:abstractNumId w:val="34"/>
  </w:num>
  <w:num w:numId="36">
    <w:abstractNumId w:val="30"/>
  </w:num>
  <w:num w:numId="37">
    <w:abstractNumId w:val="26"/>
  </w:num>
  <w:num w:numId="38">
    <w:abstractNumId w:val="1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6344D"/>
    <w:rsid w:val="000745E3"/>
    <w:rsid w:val="00092FC1"/>
    <w:rsid w:val="000D2A99"/>
    <w:rsid w:val="000F60F9"/>
    <w:rsid w:val="000F7AB7"/>
    <w:rsid w:val="00105F52"/>
    <w:rsid w:val="00134F75"/>
    <w:rsid w:val="001475DC"/>
    <w:rsid w:val="0015761D"/>
    <w:rsid w:val="00190B9A"/>
    <w:rsid w:val="001B3897"/>
    <w:rsid w:val="001E6E35"/>
    <w:rsid w:val="002061CF"/>
    <w:rsid w:val="0021497F"/>
    <w:rsid w:val="0029530E"/>
    <w:rsid w:val="002C59EA"/>
    <w:rsid w:val="002E7F70"/>
    <w:rsid w:val="00354233"/>
    <w:rsid w:val="0035766F"/>
    <w:rsid w:val="003B5F42"/>
    <w:rsid w:val="003C5550"/>
    <w:rsid w:val="003E735A"/>
    <w:rsid w:val="004A7B8B"/>
    <w:rsid w:val="004F15FA"/>
    <w:rsid w:val="004F24BB"/>
    <w:rsid w:val="00521380"/>
    <w:rsid w:val="005E6553"/>
    <w:rsid w:val="005F3320"/>
    <w:rsid w:val="005F3E4E"/>
    <w:rsid w:val="00633564"/>
    <w:rsid w:val="00657F7F"/>
    <w:rsid w:val="00686927"/>
    <w:rsid w:val="006C07A9"/>
    <w:rsid w:val="006D6A44"/>
    <w:rsid w:val="00714180"/>
    <w:rsid w:val="007E5729"/>
    <w:rsid w:val="00824381"/>
    <w:rsid w:val="00826896"/>
    <w:rsid w:val="0085650F"/>
    <w:rsid w:val="008F6275"/>
    <w:rsid w:val="00932A9A"/>
    <w:rsid w:val="00945A76"/>
    <w:rsid w:val="009A593A"/>
    <w:rsid w:val="009B0B11"/>
    <w:rsid w:val="009C1DD6"/>
    <w:rsid w:val="009D46AE"/>
    <w:rsid w:val="009D79A8"/>
    <w:rsid w:val="00A177F1"/>
    <w:rsid w:val="00A22097"/>
    <w:rsid w:val="00A61634"/>
    <w:rsid w:val="00AB019F"/>
    <w:rsid w:val="00AB0BCC"/>
    <w:rsid w:val="00AD2186"/>
    <w:rsid w:val="00B07BB1"/>
    <w:rsid w:val="00B276C6"/>
    <w:rsid w:val="00BD2AE6"/>
    <w:rsid w:val="00C032A3"/>
    <w:rsid w:val="00C33ECD"/>
    <w:rsid w:val="00C531FB"/>
    <w:rsid w:val="00C540C3"/>
    <w:rsid w:val="00C83821"/>
    <w:rsid w:val="00C9666C"/>
    <w:rsid w:val="00CB28B6"/>
    <w:rsid w:val="00D24E2C"/>
    <w:rsid w:val="00D42A20"/>
    <w:rsid w:val="00D97576"/>
    <w:rsid w:val="00DC5601"/>
    <w:rsid w:val="00DF1E07"/>
    <w:rsid w:val="00ED07BD"/>
    <w:rsid w:val="00EF1C95"/>
    <w:rsid w:val="00F30325"/>
    <w:rsid w:val="00F40DF3"/>
    <w:rsid w:val="00F543C2"/>
    <w:rsid w:val="00FC248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89BF1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AA6E-C6A1-45E9-AAFC-A093874D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32</cp:revision>
  <cp:lastPrinted>2017-03-01T13:47:00Z</cp:lastPrinted>
  <dcterms:created xsi:type="dcterms:W3CDTF">2017-03-01T13:30:00Z</dcterms:created>
  <dcterms:modified xsi:type="dcterms:W3CDTF">2017-05-02T12:05:00Z</dcterms:modified>
</cp:coreProperties>
</file>