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270693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44A81A" wp14:editId="16F1DD51">
                <wp:simplePos x="0" y="0"/>
                <wp:positionH relativeFrom="column">
                  <wp:posOffset>-75373</wp:posOffset>
                </wp:positionH>
                <wp:positionV relativeFrom="paragraph">
                  <wp:posOffset>-23615</wp:posOffset>
                </wp:positionV>
                <wp:extent cx="6962775" cy="8281359"/>
                <wp:effectExtent l="38100" t="38100" r="66675" b="6286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8281359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ABF9C" id="Rectangle 3" o:spid="_x0000_s1026" style="position:absolute;margin-left:-5.95pt;margin-top:-1.85pt;width:548.25pt;height:65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J8ewIAAP0EAAAOAAAAZHJzL2Uyb0RvYy54bWysVNuO0zAQfUfiHyy/d5N001vUdLVqGoS0&#10;wIqFD3Bjp7FwbGO7TZcV/87YSUvLviBEHhI7Mz4zZ+aMl3fHVqADM5YrmePkJsaIyUpRLnc5/vql&#10;HM0xso5ISoSSLMfPzOK71ds3y05nbKwaJSgzCECkzTqd48Y5nUWRrRrWEnujNJNgrJVpiYOt2UXU&#10;kA7QWxGN43gadcpQbVTFrIW/RW/Eq4Bf16xyn+raModEjiE3F94mvLf+Ha2WJNsZohteDWmQf8ii&#10;JVxC0DNUQRxBe8NfQbW8Msqq2t1Uqo1UXfOKBQ7AJon/YPPUEM0CFyiO1ecy2f8HW308PBrEaY5n&#10;GEnSQos+Q9GI3AmGbn15Om0z8HrSj8YTtPpBVd8skmrdgBe7N0Z1DSMUkkq8f3R1wG8sHEXb7oOi&#10;gE72ToVKHWvTekCoATqGhjyfG8KODlXwc7qYjmezCUYV2ObjeXI7WYQYJDsd18a6d0y1yC9ybCD5&#10;AE8OD9b5dEh2cvHRpCq5EKHrQqIOUOeLOA4nrBKcemugaXbbtTDoQLxw4CnLIfCVW8sdyFfwFoC8&#10;1yAoX4+NpCGMI1z0a0hFSA8O9CC5YdXL5GURLzbzzTwdpePpZpTGRTG6L9fpaFoms0lxW6zXRfLT&#10;55mkWcMpZdKnepJskv6dJIbh6cV2Fu0VJXvJvAzPa+bRdRqhzMDq9A3sghB873sNbRV9Bh0Y1c8g&#10;3BmwaJT5gVEH85dj+31PDMNIvJegpUWSpn5gwyadzMawMZeW7aWFyAqgcuww6pdr1w/5Xhu+ayBS&#10;Enos1T3or+ZBGV6bfVaDamHGAoPhPvBDfLkPXr9vrdUvAAAA//8DAFBLAwQUAAYACAAAACEAFey3&#10;RuIAAAAMAQAADwAAAGRycy9kb3ducmV2LnhtbEyPwU7CQBCG7ya+w2ZMvMFuLSLWbokxMSSGC8WD&#10;3pZ2bIvd2ba7QHl7hxPe/sl8+eebdDnaVhxx8I0jDdFUgUAqXNlQpeFz+z5ZgPDBUGlaR6jhjB6W&#10;2e1NapLSnWiDxzxUgkvIJ0ZDHUKXSOmLGq3xU9ch8e7HDdYEHodKloM5cblt5YNSc2lNQ3yhNh2+&#10;1Vj85gerYXMO+5yon32Efb/ervr4+2u90vr+bnx9ARFwDFcYLvqsDhk77dyBSi9aDZMoemaUQ/wE&#10;4gKoxWwOYscpVuoRZJbK/09kfwAAAP//AwBQSwECLQAUAAYACAAAACEAtoM4kv4AAADhAQAAEwAA&#10;AAAAAAAAAAAAAAAAAAAAW0NvbnRlbnRfVHlwZXNdLnhtbFBLAQItABQABgAIAAAAIQA4/SH/1gAA&#10;AJQBAAALAAAAAAAAAAAAAAAAAC8BAABfcmVscy8ucmVsc1BLAQItABQABgAIAAAAIQAWWUJ8ewIA&#10;AP0EAAAOAAAAAAAAAAAAAAAAAC4CAABkcnMvZTJvRG9jLnhtbFBLAQItABQABgAIAAAAIQAV7LdG&#10;4gAAAAwBAAAPAAAAAAAAAAAAAAAAANUEAABkcnMvZG93bnJldi54bWxQSwUGAAAAAAQABADzAAAA&#10;5AUAAAAA&#10;" o:allowincell="f" filled="f" strokecolor="blue" strokeweight="7pt"/>
            </w:pict>
          </mc:Fallback>
        </mc:AlternateContent>
      </w:r>
      <w:r w:rsidR="00601517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CEB8BFE" wp14:editId="536669B6">
                <wp:simplePos x="0" y="0"/>
                <wp:positionH relativeFrom="column">
                  <wp:posOffset>2345055</wp:posOffset>
                </wp:positionH>
                <wp:positionV relativeFrom="paragraph">
                  <wp:posOffset>11430</wp:posOffset>
                </wp:positionV>
                <wp:extent cx="2257425" cy="10477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Pr="0060151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Pr="00601517" w:rsidRDefault="00521380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601517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92FC1" w:rsidRPr="00601517" w:rsidRDefault="00092FC1" w:rsidP="00092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7AB7" w:rsidRPr="00601517" w:rsidRDefault="00092FC1" w:rsidP="002706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1517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0F7AB7" w:rsidRPr="006015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ür </w:t>
                            </w:r>
                            <w:r w:rsidR="00270693">
                              <w:rPr>
                                <w:b/>
                                <w:sz w:val="28"/>
                                <w:szCs w:val="28"/>
                              </w:rPr>
                              <w:t>Ultraschallbäder</w:t>
                            </w:r>
                          </w:p>
                          <w:p w:rsidR="00521380" w:rsidRPr="00601517" w:rsidRDefault="00521380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B8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65pt;margin-top:.9pt;width:177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IU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QjQTto0SMbDbqTI4psdYZep+D00IObGeEYuuyY6v5elt80EnLVULFlt0rJoWG0guxCe9O/uDrh&#10;aAuyGT7KCsLQnZEOaKxVZ0sHxUCADl16OnXGplLCYRTFcxLFGJVgCwMyn8eudz5Nj9d7pc17Jjtk&#10;FxlW0HoHT/f32th0aHp0sdGELHjbuva34tkBOE4nEByuWptNw3XzZxIk68V6QTwSzdYeCfLcuy1W&#10;xJsV4TzO3+WrVR7+snFDkja8qpiwYY7KCsmfde6g8UkTJ21p2fLKwtmUtNpuVq1CewrKLtznig6W&#10;s5v/PA1XBODyglIYkeAuSrxitph7pCCxl8yDhReEyV0yC0hC8uI5pXsu2L9TQgOILoamOjrnpF9w&#10;C9z3mhtNO25gdrS8y/Di5ERTq8G1qFxrDeXttL4ohU3/XApo97HRTrFWpJNczbgZAcXKeCOrJ9Cu&#10;kqAsECgMPFg0Uv3AaIDhkWH9fUcVw6j9IED/SUiInTZuQ+J5BBt1adlcWqgoASrDBqNpuTLThNr1&#10;im8biDS9OCFv4c3U3Kn5nNXhpcGAcKQOw8xOoMu98zqP3OVvAAAA//8DAFBLAwQUAAYACAAAACEA&#10;aUGLj9wAAAAJAQAADwAAAGRycy9kb3ducmV2LnhtbEyPzU7DMBCE70i8g7VI3KhNW0Ib4lQIxBXU&#10;8iNx28bbJCJeR7HbhLdnOcFtR99odqbYTL5TJxpiG9jC9cyAIq6Ca7m28Pb6dLUCFROywy4wWfim&#10;CJvy/KzA3IWRt3TapVpJCMccLTQp9bnWsWrIY5yFnljYIQwek8ih1m7AUcJ9p+fGZNpjy/KhwZ4e&#10;Gqq+dkdv4f358PmxNC/1o7/pxzAZzX6trb28mO7vQCWa0p8ZfutLdSil0z4c2UXVWVhk64VYBcgC&#10;4bfzpRx70Vm2Al0W+v+C8gcAAP//AwBQSwECLQAUAAYACAAAACEAtoM4kv4AAADhAQAAEwAAAAAA&#10;AAAAAAAAAAAAAAAAW0NvbnRlbnRfVHlwZXNdLnhtbFBLAQItABQABgAIAAAAIQA4/SH/1gAAAJQB&#10;AAALAAAAAAAAAAAAAAAAAC8BAABfcmVscy8ucmVsc1BLAQItABQABgAIAAAAIQDTuUIUtwIAALoF&#10;AAAOAAAAAAAAAAAAAAAAAC4CAABkcnMvZTJvRG9jLnhtbFBLAQItABQABgAIAAAAIQBpQYuP3AAA&#10;AAkBAAAPAAAAAAAAAAAAAAAAABEFAABkcnMvZG93bnJldi54bWxQSwUGAAAAAAQABADzAAAAGgYA&#10;AAAA&#10;" o:allowincell="f" filled="f" stroked="f">
                <v:textbox>
                  <w:txbxContent>
                    <w:p w:rsidR="000F7AB7" w:rsidRPr="0060151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Pr="00601517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601517">
                        <w:rPr>
                          <w:sz w:val="28"/>
                        </w:rPr>
                        <w:t>Betriebsanweisung</w:t>
                      </w:r>
                    </w:p>
                    <w:p w:rsidR="00092FC1" w:rsidRPr="00601517" w:rsidRDefault="00092FC1" w:rsidP="00092F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7AB7" w:rsidRPr="00601517" w:rsidRDefault="00092FC1" w:rsidP="002706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1517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0F7AB7" w:rsidRPr="00601517">
                        <w:rPr>
                          <w:b/>
                          <w:sz w:val="28"/>
                          <w:szCs w:val="28"/>
                        </w:rPr>
                        <w:t xml:space="preserve">ür </w:t>
                      </w:r>
                      <w:r w:rsidR="00270693">
                        <w:rPr>
                          <w:b/>
                          <w:sz w:val="28"/>
                          <w:szCs w:val="28"/>
                        </w:rPr>
                        <w:t>Ultraschallbäder</w:t>
                      </w:r>
                    </w:p>
                    <w:p w:rsidR="00521380" w:rsidRPr="00601517" w:rsidRDefault="00521380">
                      <w:pPr>
                        <w:pStyle w:val="berschrift1"/>
                        <w:jc w:val="center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973690" wp14:editId="55151930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6C7760CC" wp14:editId="3AC9540B">
                                  <wp:extent cx="1399540" cy="325755"/>
                                  <wp:effectExtent l="0" t="0" r="0" b="0"/>
                                  <wp:docPr id="6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58A9ED0E" wp14:editId="09F821BC">
                                  <wp:extent cx="1399540" cy="421640"/>
                                  <wp:effectExtent l="0" t="0" r="0" b="0"/>
                                  <wp:docPr id="6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3690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6C7760CC" wp14:editId="3AC9540B">
                            <wp:extent cx="1399540" cy="325755"/>
                            <wp:effectExtent l="0" t="0" r="0" b="0"/>
                            <wp:docPr id="6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58A9ED0E" wp14:editId="09F821BC">
                            <wp:extent cx="1399540" cy="421640"/>
                            <wp:effectExtent l="0" t="0" r="0" b="0"/>
                            <wp:docPr id="6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pPr>
        <w:rPr>
          <w:b/>
          <w:i/>
          <w:color w:val="FF0000"/>
        </w:rPr>
      </w:pPr>
      <w:r>
        <w:t xml:space="preserve">Arbeitsbereich: </w:t>
      </w:r>
      <w:r w:rsidR="00601517">
        <w:t>L</w:t>
      </w:r>
      <w:r w:rsidR="00092FC1">
        <w:t>abor</w:t>
      </w:r>
    </w:p>
    <w:p w:rsidR="00521380" w:rsidRDefault="00521380" w:rsidP="00A177F1">
      <w:pPr>
        <w:rPr>
          <w:sz w:val="18"/>
          <w:szCs w:val="18"/>
        </w:rPr>
      </w:pPr>
    </w:p>
    <w:p w:rsidR="00D97576" w:rsidRDefault="00F32118" w:rsidP="00A177F1">
      <w:pPr>
        <w:rPr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63B9CD1C" wp14:editId="69FE9199">
            <wp:simplePos x="0" y="0"/>
            <wp:positionH relativeFrom="column">
              <wp:posOffset>4240530</wp:posOffset>
            </wp:positionH>
            <wp:positionV relativeFrom="paragraph">
              <wp:posOffset>62230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7576" w:rsidRDefault="00D97576" w:rsidP="00A177F1">
      <w:pPr>
        <w:rPr>
          <w:sz w:val="18"/>
          <w:szCs w:val="18"/>
        </w:rPr>
      </w:pPr>
    </w:p>
    <w:p w:rsidR="00D97576" w:rsidRPr="002061CF" w:rsidRDefault="00F32118" w:rsidP="00A177F1">
      <w:pPr>
        <w:rPr>
          <w:sz w:val="18"/>
          <w:szCs w:val="18"/>
        </w:rPr>
      </w:pPr>
      <w:r>
        <w:rPr>
          <w:sz w:val="18"/>
          <w:szCs w:val="18"/>
        </w:rPr>
        <w:t>02.05.2017</w:t>
      </w:r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601517" w:rsidTr="0060151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601517" w:rsidRDefault="00601517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601517" w:rsidRDefault="00601517" w:rsidP="00601517">
            <w:pPr>
              <w:pStyle w:val="Heading2"/>
              <w:tabs>
                <w:tab w:val="center" w:pos="4711"/>
                <w:tab w:val="right" w:pos="9422"/>
              </w:tabs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601517" w:rsidTr="00601517"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</w:tcPr>
          <w:p w:rsidR="00601517" w:rsidRPr="00601517" w:rsidRDefault="00601517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17" w:rsidRPr="00F00252" w:rsidRDefault="00270693" w:rsidP="00F00252">
            <w:pPr>
              <w:rPr>
                <w:sz w:val="20"/>
              </w:rPr>
            </w:pPr>
            <w:r w:rsidRPr="00F00252">
              <w:rPr>
                <w:sz w:val="20"/>
              </w:rPr>
              <w:t>Betreiben von Ultraschallbädern.</w:t>
            </w:r>
          </w:p>
        </w:tc>
      </w:tr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0D3B37">
            <w:pPr>
              <w:pStyle w:val="Heading2"/>
              <w:tabs>
                <w:tab w:val="center" w:pos="4711"/>
                <w:tab w:val="right" w:pos="9422"/>
              </w:tabs>
              <w:rPr>
                <w:b/>
                <w:caps/>
              </w:rPr>
            </w:pPr>
            <w:r>
              <w:rPr>
                <w:b/>
              </w:rPr>
              <w:tab/>
              <w:t>Gefahren für Mensch und Umwelt</w:t>
            </w:r>
            <w:r>
              <w:rPr>
                <w:b/>
              </w:rPr>
              <w:tab/>
            </w:r>
          </w:p>
        </w:tc>
      </w:tr>
      <w:tr w:rsidR="002C013C" w:rsidTr="00F00252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270693" w:rsidP="00F00252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5" name="Grafik 5" descr="Warnschild Gefahrenstelle als Warnzeichen nach ISO 7010 (W 001) - Schild international gül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arnschild Gefahrenstelle als Warnzeichen nach ISO 7010 (W 001) - Schild international gül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693" w:rsidRDefault="00270693" w:rsidP="00F00252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4" name="Grafik 4" descr="Warnschild Warnung vor explosionsgefährlichen Stoffen nach DIN EN ISO 7010 (W 002) ASR A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rnschild Warnung vor explosionsgefährlichen Stoffen nach DIN EN ISO 7010 (W 002) ASR A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270693" w:rsidRPr="00F00252" w:rsidRDefault="00270693" w:rsidP="00F00252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F00252">
              <w:rPr>
                <w:sz w:val="20"/>
              </w:rPr>
              <w:t>Gefahr der Schädigung des Gehörs.</w:t>
            </w:r>
          </w:p>
          <w:p w:rsidR="00270693" w:rsidRPr="00F00252" w:rsidRDefault="00270693" w:rsidP="00F00252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F00252">
              <w:rPr>
                <w:sz w:val="20"/>
              </w:rPr>
              <w:t>Gefahr durch zerspringendes Glas bei Betrieb des Ultraschallprozessors.</w:t>
            </w:r>
          </w:p>
          <w:p w:rsidR="00270693" w:rsidRPr="00F00252" w:rsidRDefault="00270693" w:rsidP="00F00252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F00252">
              <w:rPr>
                <w:sz w:val="20"/>
              </w:rPr>
              <w:t>Gefahr von Verbrennungen an der Sonotrode, die sich im Dauerbetrieb auf ca. 100 °C aufheizen kann.</w:t>
            </w:r>
          </w:p>
          <w:p w:rsidR="002C013C" w:rsidRPr="00F00252" w:rsidRDefault="00270693" w:rsidP="00F00252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1"/>
              </w:rPr>
            </w:pPr>
            <w:r w:rsidRPr="00F00252">
              <w:rPr>
                <w:sz w:val="20"/>
              </w:rPr>
              <w:t>Explosionsgefahr bei Beschallung von entflammbaren Proben.</w:t>
            </w:r>
          </w:p>
        </w:tc>
      </w:tr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spacing w:line="360" w:lineRule="atLeast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0D3B37">
            <w:pPr>
              <w:pStyle w:val="Heading3"/>
              <w:rPr>
                <w:caps/>
              </w:rPr>
            </w:pPr>
            <w:r>
              <w:t>Schutzmaßnahmen und Verhaltensregeln</w:t>
            </w:r>
          </w:p>
        </w:tc>
      </w:tr>
      <w:tr w:rsidR="002C013C" w:rsidTr="0027069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601517" w:rsidRDefault="00F00252" w:rsidP="0060151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" name="Grafik 1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13C" w:rsidRDefault="00F00252" w:rsidP="0060151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2" name="Grafik 2" descr="https://upload.wikimedia.org/wikipedia/commons/thumb/7/75/ISO_7010_M003.svg/120px-ISO_7010_M003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7/75/ISO_7010_M003.svg/120px-ISO_7010_M003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270693" w:rsidRPr="00F00252" w:rsidRDefault="00270693" w:rsidP="00F00252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F00252">
              <w:rPr>
                <w:sz w:val="20"/>
              </w:rPr>
              <w:t>Beschallung mit dem Ultraschallprozessor immer nur im Abzug und in einem separaten Labor, in dem sich keine Personen aufhalten.</w:t>
            </w:r>
          </w:p>
          <w:p w:rsidR="00270693" w:rsidRPr="00F00252" w:rsidRDefault="00270693" w:rsidP="00F00252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F00252">
              <w:rPr>
                <w:sz w:val="20"/>
              </w:rPr>
              <w:t>Bei längerem Dauerbetrieb des Ultraschallprozessors bei Anwesenheit von Personen muss ein Hörschutz getragen werden.</w:t>
            </w:r>
          </w:p>
          <w:p w:rsidR="002C013C" w:rsidRPr="00F00252" w:rsidRDefault="00270693" w:rsidP="00F00252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F00252">
              <w:rPr>
                <w:sz w:val="20"/>
              </w:rPr>
              <w:t>Ultraschallbad bei Kontamination reinigen.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0D3B37" w:rsidRPr="000D3B37" w:rsidRDefault="000D3B37" w:rsidP="000D3B3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D3B37">
              <w:rPr>
                <w:rFonts w:cs="Arial"/>
                <w:b/>
                <w:sz w:val="28"/>
                <w:szCs w:val="28"/>
              </w:rPr>
              <w:t>Verhalten bei Störungen</w:t>
            </w:r>
          </w:p>
        </w:tc>
      </w:tr>
      <w:tr w:rsidR="00270693" w:rsidTr="007922D5">
        <w:tc>
          <w:tcPr>
            <w:tcW w:w="1186" w:type="dxa"/>
            <w:tcBorders>
              <w:bottom w:val="single" w:sz="4" w:space="0" w:color="auto"/>
            </w:tcBorders>
          </w:tcPr>
          <w:p w:rsidR="00270693" w:rsidRPr="00F543C2" w:rsidRDefault="00270693" w:rsidP="00270693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270693" w:rsidRPr="00F00252" w:rsidRDefault="00270693" w:rsidP="00F00252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F00252">
              <w:rPr>
                <w:sz w:val="20"/>
              </w:rPr>
              <w:t>Bei technischem Defekt den Ultraschallprozessor ausschalten und dem Geräteverantwortlichen Bescheid sagen.</w:t>
            </w:r>
          </w:p>
        </w:tc>
      </w:tr>
      <w:tr w:rsidR="00270693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270693" w:rsidRPr="000D3B37" w:rsidRDefault="00270693" w:rsidP="00270693">
            <w:pPr>
              <w:jc w:val="center"/>
              <w:rPr>
                <w:rFonts w:ascii="Univers (W1)" w:hAnsi="Univers (W1)"/>
                <w:b/>
                <w:sz w:val="28"/>
                <w:szCs w:val="28"/>
              </w:rPr>
            </w:pPr>
            <w:r w:rsidRPr="000D3B37">
              <w:rPr>
                <w:rFonts w:ascii="Univers (W1)" w:hAnsi="Univers (W1)"/>
                <w:b/>
                <w:sz w:val="28"/>
                <w:szCs w:val="28"/>
              </w:rPr>
              <w:t>Verhalten bei Unfällen, Erste Hilfe</w:t>
            </w:r>
          </w:p>
        </w:tc>
      </w:tr>
      <w:tr w:rsidR="00270693" w:rsidTr="00E9106E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70693" w:rsidRDefault="00270693" w:rsidP="00270693">
            <w:pPr>
              <w:spacing w:before="60" w:after="60"/>
              <w:jc w:val="center"/>
            </w:pPr>
            <w:r w:rsidRPr="00D117D2">
              <w:rPr>
                <w:noProof/>
              </w:rPr>
              <w:drawing>
                <wp:inline distT="0" distB="0" distL="0" distR="0" wp14:anchorId="6E8FD1D2" wp14:editId="1E71615F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C72858" w:rsidRPr="00C72858" w:rsidRDefault="00C72858" w:rsidP="00C72858">
            <w:pPr>
              <w:pStyle w:val="ListParagraph"/>
              <w:numPr>
                <w:ilvl w:val="0"/>
                <w:numId w:val="43"/>
              </w:numPr>
              <w:rPr>
                <w:b/>
                <w:sz w:val="18"/>
                <w:szCs w:val="22"/>
              </w:rPr>
            </w:pPr>
            <w:r w:rsidRPr="00C72858">
              <w:rPr>
                <w:sz w:val="20"/>
              </w:rPr>
              <w:t>Erste-Hilfe leisten, dabei auf Eigenschutz achten.</w:t>
            </w:r>
          </w:p>
          <w:p w:rsidR="00C72858" w:rsidRPr="00C72858" w:rsidRDefault="00C72858" w:rsidP="00C72858">
            <w:pPr>
              <w:pStyle w:val="ListParagraph"/>
              <w:numPr>
                <w:ilvl w:val="0"/>
                <w:numId w:val="43"/>
              </w:numPr>
              <w:rPr>
                <w:b/>
                <w:sz w:val="18"/>
                <w:szCs w:val="22"/>
              </w:rPr>
            </w:pPr>
            <w:r w:rsidRPr="00C72858">
              <w:rPr>
                <w:sz w:val="20"/>
              </w:rPr>
              <w:t>Verletzte Personen aus dem Gefahrenbereich bringen.</w:t>
            </w:r>
          </w:p>
          <w:p w:rsidR="00C72858" w:rsidRPr="00C72858" w:rsidRDefault="00C72858" w:rsidP="00C72858">
            <w:pPr>
              <w:pStyle w:val="ListParagraph"/>
              <w:numPr>
                <w:ilvl w:val="0"/>
                <w:numId w:val="43"/>
              </w:numPr>
              <w:rPr>
                <w:b/>
                <w:sz w:val="18"/>
                <w:szCs w:val="22"/>
              </w:rPr>
            </w:pPr>
            <w:r w:rsidRPr="00C72858">
              <w:rPr>
                <w:sz w:val="20"/>
              </w:rPr>
              <w:t>Bei Haut- oder Augenkontakt sowie Inhalation ist wie bei dem Gefahrstoff angegeben zu verfahren.</w:t>
            </w:r>
          </w:p>
          <w:p w:rsidR="00C72858" w:rsidRPr="00C72858" w:rsidRDefault="00C72858" w:rsidP="00C72858">
            <w:pPr>
              <w:pStyle w:val="ListParagraph"/>
              <w:numPr>
                <w:ilvl w:val="0"/>
                <w:numId w:val="43"/>
              </w:numPr>
              <w:rPr>
                <w:b/>
                <w:sz w:val="18"/>
                <w:szCs w:val="22"/>
              </w:rPr>
            </w:pPr>
            <w:r w:rsidRPr="00C72858">
              <w:rPr>
                <w:sz w:val="20"/>
              </w:rPr>
              <w:t>Ersthelfer verständigen, Notruf absetzen.</w:t>
            </w:r>
          </w:p>
          <w:p w:rsidR="00C72858" w:rsidRPr="00C72858" w:rsidRDefault="00C72858" w:rsidP="00C72858">
            <w:pPr>
              <w:pStyle w:val="ListParagraph"/>
              <w:numPr>
                <w:ilvl w:val="0"/>
                <w:numId w:val="43"/>
              </w:numPr>
              <w:rPr>
                <w:b/>
                <w:sz w:val="18"/>
                <w:szCs w:val="22"/>
              </w:rPr>
            </w:pPr>
            <w:r w:rsidRPr="00C72858">
              <w:rPr>
                <w:sz w:val="20"/>
              </w:rPr>
              <w:t>Rettungspersonal einweisen.</w:t>
            </w:r>
          </w:p>
          <w:p w:rsidR="00C72858" w:rsidRPr="00C72858" w:rsidRDefault="00C72858" w:rsidP="00C72858">
            <w:pPr>
              <w:pStyle w:val="ListParagraph"/>
              <w:numPr>
                <w:ilvl w:val="0"/>
                <w:numId w:val="43"/>
              </w:numPr>
              <w:rPr>
                <w:b/>
                <w:sz w:val="18"/>
                <w:szCs w:val="22"/>
              </w:rPr>
            </w:pPr>
            <w:r w:rsidRPr="00C72858">
              <w:rPr>
                <w:sz w:val="20"/>
              </w:rPr>
              <w:t>Bei Schockgefahr Notarzt rufen</w:t>
            </w:r>
          </w:p>
          <w:p w:rsidR="00270693" w:rsidRDefault="00270693" w:rsidP="00270693">
            <w:pPr>
              <w:jc w:val="both"/>
              <w:rPr>
                <w:sz w:val="21"/>
                <w:szCs w:val="21"/>
              </w:rPr>
            </w:pPr>
          </w:p>
          <w:p w:rsidR="00270693" w:rsidRPr="00092FC1" w:rsidRDefault="00270693" w:rsidP="00270693">
            <w:pPr>
              <w:jc w:val="both"/>
              <w:rPr>
                <w:sz w:val="21"/>
                <w:szCs w:val="21"/>
              </w:rPr>
            </w:pPr>
            <w:r w:rsidRPr="006A28EC">
              <w:rPr>
                <w:rFonts w:cs="Arial"/>
                <w:b/>
                <w:szCs w:val="24"/>
              </w:rPr>
              <w:t xml:space="preserve">Notruf: 112  </w:t>
            </w:r>
            <w:r>
              <w:rPr>
                <w:rFonts w:cs="Arial"/>
                <w:sz w:val="20"/>
              </w:rPr>
              <w:t xml:space="preserve">              </w:t>
            </w:r>
            <w:r w:rsidRPr="00A76A95">
              <w:rPr>
                <w:rFonts w:cs="Arial"/>
                <w:sz w:val="20"/>
              </w:rPr>
              <w:t xml:space="preserve">Ersthelfer:  </w:t>
            </w:r>
            <w:r>
              <w:rPr>
                <w:rFonts w:cs="Arial"/>
                <w:sz w:val="20"/>
              </w:rPr>
              <w:t>Dr. Matthias Stolte</w:t>
            </w:r>
          </w:p>
        </w:tc>
      </w:tr>
      <w:tr w:rsidR="00270693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270693" w:rsidRPr="000D3B37" w:rsidRDefault="00270693" w:rsidP="00270693">
            <w:pPr>
              <w:jc w:val="center"/>
              <w:rPr>
                <w:b/>
                <w:sz w:val="28"/>
                <w:szCs w:val="28"/>
              </w:rPr>
            </w:pPr>
            <w:r w:rsidRPr="000D3B37"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270693" w:rsidTr="000D3B37">
        <w:tc>
          <w:tcPr>
            <w:tcW w:w="1186" w:type="dxa"/>
            <w:tcBorders>
              <w:bottom w:val="single" w:sz="4" w:space="0" w:color="auto"/>
            </w:tcBorders>
          </w:tcPr>
          <w:p w:rsidR="00270693" w:rsidRDefault="00270693" w:rsidP="00270693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70693" w:rsidRPr="00F00252" w:rsidRDefault="00270693" w:rsidP="00F00252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F00252">
              <w:rPr>
                <w:sz w:val="20"/>
              </w:rPr>
              <w:t>Für Instandhaltungsarbeiten dürfen nur Originalteile oder solche Teile verwendet werden, die in Werkstoff und Gestaltung den Originalteilen entsprechen.</w:t>
            </w:r>
          </w:p>
          <w:p w:rsidR="00270693" w:rsidRPr="00F00252" w:rsidRDefault="00270693" w:rsidP="00F00252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F00252">
              <w:rPr>
                <w:sz w:val="20"/>
              </w:rPr>
              <w:t>Instandhaltungsarbeiten dürfen nur von eingewiesenem, befugtem Personal durchgeführt werden.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2061CF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E1136"/>
    <w:multiLevelType w:val="hybridMultilevel"/>
    <w:tmpl w:val="BBC62E4C"/>
    <w:lvl w:ilvl="0" w:tplc="A914C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7521FA"/>
    <w:multiLevelType w:val="hybridMultilevel"/>
    <w:tmpl w:val="499E9CE2"/>
    <w:lvl w:ilvl="0" w:tplc="995C0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1757F6"/>
    <w:multiLevelType w:val="hybridMultilevel"/>
    <w:tmpl w:val="A6906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24255B66"/>
    <w:multiLevelType w:val="hybridMultilevel"/>
    <w:tmpl w:val="4232F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5875B3"/>
    <w:multiLevelType w:val="hybridMultilevel"/>
    <w:tmpl w:val="4A201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74C92"/>
    <w:multiLevelType w:val="hybridMultilevel"/>
    <w:tmpl w:val="0088AE66"/>
    <w:lvl w:ilvl="0" w:tplc="F1F4A682">
      <w:numFmt w:val="bullet"/>
      <w:lvlText w:val="•"/>
      <w:lvlJc w:val="left"/>
      <w:pPr>
        <w:ind w:left="720" w:hanging="360"/>
      </w:pPr>
      <w:rPr>
        <w:rFonts w:ascii="Symbol" w:eastAsia="Times New Roman" w:hAnsi="Symbol" w:cs="Helvetica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CD20B0"/>
    <w:multiLevelType w:val="hybridMultilevel"/>
    <w:tmpl w:val="72E2A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02CF4"/>
    <w:multiLevelType w:val="hybridMultilevel"/>
    <w:tmpl w:val="BF2A36CA"/>
    <w:lvl w:ilvl="0" w:tplc="5EAE9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4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022A9"/>
    <w:multiLevelType w:val="hybridMultilevel"/>
    <w:tmpl w:val="E3C6BBDA"/>
    <w:lvl w:ilvl="0" w:tplc="995C0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10CD0"/>
    <w:multiLevelType w:val="hybridMultilevel"/>
    <w:tmpl w:val="65CCD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226CF4"/>
    <w:multiLevelType w:val="hybridMultilevel"/>
    <w:tmpl w:val="EBF6D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E347F"/>
    <w:multiLevelType w:val="hybridMultilevel"/>
    <w:tmpl w:val="5A749804"/>
    <w:lvl w:ilvl="0" w:tplc="995C0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22990"/>
    <w:multiLevelType w:val="hybridMultilevel"/>
    <w:tmpl w:val="DFC87C70"/>
    <w:lvl w:ilvl="0" w:tplc="692A0C18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43" w15:restartNumberingAfterBreak="0">
    <w:nsid w:val="7BEF6188"/>
    <w:multiLevelType w:val="hybridMultilevel"/>
    <w:tmpl w:val="A8D2097C"/>
    <w:lvl w:ilvl="0" w:tplc="56043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41"/>
  </w:num>
  <w:num w:numId="5">
    <w:abstractNumId w:val="34"/>
  </w:num>
  <w:num w:numId="6">
    <w:abstractNumId w:val="24"/>
  </w:num>
  <w:num w:numId="7">
    <w:abstractNumId w:val="13"/>
  </w:num>
  <w:num w:numId="8">
    <w:abstractNumId w:val="27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14"/>
  </w:num>
  <w:num w:numId="25">
    <w:abstractNumId w:val="33"/>
  </w:num>
  <w:num w:numId="26">
    <w:abstractNumId w:val="10"/>
  </w:num>
  <w:num w:numId="27">
    <w:abstractNumId w:val="35"/>
  </w:num>
  <w:num w:numId="28">
    <w:abstractNumId w:val="12"/>
  </w:num>
  <w:num w:numId="29">
    <w:abstractNumId w:val="19"/>
  </w:num>
  <w:num w:numId="30">
    <w:abstractNumId w:val="38"/>
  </w:num>
  <w:num w:numId="31">
    <w:abstractNumId w:val="21"/>
  </w:num>
  <w:num w:numId="32">
    <w:abstractNumId w:val="43"/>
  </w:num>
  <w:num w:numId="33">
    <w:abstractNumId w:val="17"/>
  </w:num>
  <w:num w:numId="34">
    <w:abstractNumId w:val="28"/>
  </w:num>
  <w:num w:numId="35">
    <w:abstractNumId w:val="31"/>
  </w:num>
  <w:num w:numId="36">
    <w:abstractNumId w:val="23"/>
  </w:num>
  <w:num w:numId="37">
    <w:abstractNumId w:val="15"/>
  </w:num>
  <w:num w:numId="38">
    <w:abstractNumId w:val="37"/>
  </w:num>
  <w:num w:numId="39">
    <w:abstractNumId w:val="40"/>
  </w:num>
  <w:num w:numId="40">
    <w:abstractNumId w:val="36"/>
  </w:num>
  <w:num w:numId="41">
    <w:abstractNumId w:val="39"/>
  </w:num>
  <w:num w:numId="42">
    <w:abstractNumId w:val="20"/>
  </w:num>
  <w:num w:numId="43">
    <w:abstractNumId w:val="1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92FC1"/>
    <w:rsid w:val="000D3B37"/>
    <w:rsid w:val="000F7AB7"/>
    <w:rsid w:val="00134F75"/>
    <w:rsid w:val="002061CF"/>
    <w:rsid w:val="0021497F"/>
    <w:rsid w:val="00270693"/>
    <w:rsid w:val="0029530E"/>
    <w:rsid w:val="002C013C"/>
    <w:rsid w:val="003C5550"/>
    <w:rsid w:val="004F24BB"/>
    <w:rsid w:val="00521380"/>
    <w:rsid w:val="00601517"/>
    <w:rsid w:val="00657F7F"/>
    <w:rsid w:val="00714180"/>
    <w:rsid w:val="0085650F"/>
    <w:rsid w:val="008B75B4"/>
    <w:rsid w:val="00932A9A"/>
    <w:rsid w:val="0095622C"/>
    <w:rsid w:val="009C1DD6"/>
    <w:rsid w:val="009D46AE"/>
    <w:rsid w:val="00A177F1"/>
    <w:rsid w:val="00AB0BCC"/>
    <w:rsid w:val="00B65925"/>
    <w:rsid w:val="00C531FB"/>
    <w:rsid w:val="00C72858"/>
    <w:rsid w:val="00C83821"/>
    <w:rsid w:val="00D97576"/>
    <w:rsid w:val="00DC5601"/>
    <w:rsid w:val="00E14BD8"/>
    <w:rsid w:val="00E9106E"/>
    <w:rsid w:val="00F00252"/>
    <w:rsid w:val="00F32118"/>
    <w:rsid w:val="00F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EC460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customStyle="1" w:styleId="BA20-Feld0">
    <w:name w:val="BA20-Feld0"/>
    <w:basedOn w:val="Normal"/>
    <w:rsid w:val="00601517"/>
    <w:pPr>
      <w:spacing w:before="48" w:after="48"/>
      <w:jc w:val="both"/>
    </w:pPr>
  </w:style>
  <w:style w:type="paragraph" w:styleId="ListParagraph">
    <w:name w:val="List Paragraph"/>
    <w:basedOn w:val="Normal"/>
    <w:uiPriority w:val="34"/>
    <w:qFormat/>
    <w:rsid w:val="0027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0.tiff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 </vt:lpstr>
    </vt:vector>
  </TitlesOfParts>
  <Company>Steinbruchs-BG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14</cp:revision>
  <cp:lastPrinted>2017-03-01T13:17:00Z</cp:lastPrinted>
  <dcterms:created xsi:type="dcterms:W3CDTF">2017-03-01T13:18:00Z</dcterms:created>
  <dcterms:modified xsi:type="dcterms:W3CDTF">2017-05-02T11:59:00Z</dcterms:modified>
</cp:coreProperties>
</file>