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D607DB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DFA204" wp14:editId="405726C8">
                <wp:simplePos x="0" y="0"/>
                <wp:positionH relativeFrom="column">
                  <wp:posOffset>-75373</wp:posOffset>
                </wp:positionH>
                <wp:positionV relativeFrom="paragraph">
                  <wp:posOffset>-23615</wp:posOffset>
                </wp:positionV>
                <wp:extent cx="6962775" cy="10127412"/>
                <wp:effectExtent l="38100" t="38100" r="66675" b="6477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10127412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88B0D" id="Rectangle 3" o:spid="_x0000_s1026" style="position:absolute;margin-left:-5.95pt;margin-top:-1.85pt;width:548.25pt;height:79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" o:allowincell="f" filled="f" strokecolor="blue" strokeweight="7pt"/>
            </w:pict>
          </mc:Fallback>
        </mc:AlternateContent>
      </w:r>
      <w:r w:rsidR="00601517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E34FD2" wp14:editId="7979E1AF">
                <wp:simplePos x="0" y="0"/>
                <wp:positionH relativeFrom="column">
                  <wp:posOffset>2345055</wp:posOffset>
                </wp:positionH>
                <wp:positionV relativeFrom="paragraph">
                  <wp:posOffset>11430</wp:posOffset>
                </wp:positionV>
                <wp:extent cx="2257425" cy="10477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Pr="0060151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Pr="00601517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601517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601517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F7AB7" w:rsidRPr="003C2A6A" w:rsidRDefault="00092FC1" w:rsidP="003C2A6A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3C2A6A">
                              <w:rPr>
                                <w:b/>
                                <w:szCs w:val="28"/>
                              </w:rPr>
                              <w:t>f</w:t>
                            </w:r>
                            <w:r w:rsidR="000F7AB7" w:rsidRPr="003C2A6A">
                              <w:rPr>
                                <w:b/>
                                <w:szCs w:val="28"/>
                              </w:rPr>
                              <w:t xml:space="preserve">ür </w:t>
                            </w:r>
                            <w:r w:rsidR="003C2A6A" w:rsidRPr="003C2A6A">
                              <w:rPr>
                                <w:b/>
                                <w:szCs w:val="28"/>
                              </w:rPr>
                              <w:t>das Umfüllen und Lagern von brennbaren Lösemitteln</w:t>
                            </w:r>
                          </w:p>
                          <w:p w:rsidR="00521380" w:rsidRPr="00601517" w:rsidRDefault="00521380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34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5pt;margin-top:.9pt;width:177.75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IU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" o:allowincell="f" filled="f" stroked="f">
                <v:textbox>
                  <w:txbxContent>
                    <w:p w:rsidR="000F7AB7" w:rsidRPr="0060151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Pr="00601517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601517">
                        <w:rPr>
                          <w:sz w:val="28"/>
                        </w:rPr>
                        <w:t>Betriebsanweisung</w:t>
                      </w:r>
                    </w:p>
                    <w:p w:rsidR="00092FC1" w:rsidRPr="00601517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F7AB7" w:rsidRPr="003C2A6A" w:rsidRDefault="00092FC1" w:rsidP="003C2A6A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3C2A6A">
                        <w:rPr>
                          <w:b/>
                          <w:szCs w:val="28"/>
                        </w:rPr>
                        <w:t>f</w:t>
                      </w:r>
                      <w:r w:rsidR="000F7AB7" w:rsidRPr="003C2A6A">
                        <w:rPr>
                          <w:b/>
                          <w:szCs w:val="28"/>
                        </w:rPr>
                        <w:t xml:space="preserve">ür </w:t>
                      </w:r>
                      <w:r w:rsidR="003C2A6A" w:rsidRPr="003C2A6A">
                        <w:rPr>
                          <w:b/>
                          <w:szCs w:val="28"/>
                        </w:rPr>
                        <w:t>das Umfüllen und Lagern von brennbaren Lösemitteln</w:t>
                      </w:r>
                    </w:p>
                    <w:p w:rsidR="00521380" w:rsidRPr="00601517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601517">
        <w:t>L</w:t>
      </w:r>
      <w:r w:rsidR="00092FC1">
        <w:t>abor</w:t>
      </w:r>
    </w:p>
    <w:p w:rsidR="00D97576" w:rsidRDefault="001826B8" w:rsidP="00A177F1">
      <w:pPr>
        <w:rPr>
          <w:sz w:val="32"/>
          <w:szCs w:val="1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A3922AB" wp14:editId="5CF3EBA3">
            <wp:simplePos x="0" y="0"/>
            <wp:positionH relativeFrom="column">
              <wp:posOffset>4307205</wp:posOffset>
            </wp:positionH>
            <wp:positionV relativeFrom="paragraph">
              <wp:posOffset>7850505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9CA" w:rsidRPr="001826B8" w:rsidRDefault="001826B8" w:rsidP="00A177F1">
      <w:pPr>
        <w:rPr>
          <w:sz w:val="20"/>
        </w:rPr>
      </w:pPr>
      <w:bookmarkStart w:id="0" w:name="_GoBack"/>
      <w:r w:rsidRPr="001826B8">
        <w:rPr>
          <w:sz w:val="20"/>
        </w:rPr>
        <w:t>02.05.2017</w:t>
      </w:r>
      <w:bookmarkEnd w:id="0"/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601517" w:rsidTr="0060151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601517" w:rsidRDefault="00601517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601517" w:rsidRDefault="00601517" w:rsidP="00601517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601517" w:rsidTr="00781A97"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1517" w:rsidRPr="00601517" w:rsidRDefault="00781A97" w:rsidP="00781A9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613FC5">
              <w:rPr>
                <w:b/>
                <w:noProof/>
                <w:color w:val="000000"/>
                <w:sz w:val="28"/>
              </w:rPr>
              <w:drawing>
                <wp:inline distT="0" distB="0" distL="0" distR="0">
                  <wp:extent cx="468000" cy="468000"/>
                  <wp:effectExtent l="0" t="0" r="8255" b="8255"/>
                  <wp:docPr id="3" name="Grafik 3" descr="flame-ghs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me-ghs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17" w:rsidRPr="00B129CA" w:rsidRDefault="003C2A6A" w:rsidP="00B129CA">
            <w:pPr>
              <w:rPr>
                <w:sz w:val="20"/>
              </w:rPr>
            </w:pPr>
            <w:r w:rsidRPr="00B129CA">
              <w:rPr>
                <w:sz w:val="20"/>
              </w:rPr>
              <w:t xml:space="preserve">Diese Betriebsanweisung ist gültig für das Lagern und Abfüllen brennbarer Flüssigkeiten aus Vorratsbehältern in Kleinbehälter </w:t>
            </w:r>
            <w:r w:rsidR="00800638" w:rsidRPr="00B129CA">
              <w:rPr>
                <w:sz w:val="20"/>
              </w:rPr>
              <w:t>im</w:t>
            </w:r>
            <w:r w:rsidRPr="00B129CA">
              <w:rPr>
                <w:sz w:val="20"/>
              </w:rPr>
              <w:t xml:space="preserve"> Ver</w:t>
            </w:r>
            <w:r w:rsidR="00800638" w:rsidRPr="00B129CA">
              <w:rPr>
                <w:sz w:val="20"/>
              </w:rPr>
              <w:t>- und Ent</w:t>
            </w:r>
            <w:r w:rsidRPr="00B129CA">
              <w:rPr>
                <w:sz w:val="20"/>
              </w:rPr>
              <w:t>sorgungslabor 01.00</w:t>
            </w:r>
            <w:r w:rsidR="00185AEA" w:rsidRPr="00B129CA">
              <w:rPr>
                <w:sz w:val="20"/>
              </w:rPr>
              <w:t>7</w:t>
            </w:r>
            <w:r w:rsidRPr="00B129CA">
              <w:rPr>
                <w:sz w:val="20"/>
              </w:rPr>
              <w:t>. Für den Umgang am Arbeitsplatz gelten eigene Betriebsanweisungen.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2"/>
              <w:tabs>
                <w:tab w:val="center" w:pos="4711"/>
                <w:tab w:val="right" w:pos="9422"/>
              </w:tabs>
              <w:rPr>
                <w:b/>
                <w:caps/>
              </w:rPr>
            </w:pPr>
            <w:r>
              <w:rPr>
                <w:b/>
              </w:rPr>
              <w:tab/>
              <w:t>Gefahren für Mensch und Umwelt</w:t>
            </w:r>
            <w:r>
              <w:rPr>
                <w:b/>
              </w:rPr>
              <w:tab/>
            </w:r>
          </w:p>
        </w:tc>
      </w:tr>
      <w:tr w:rsidR="002C013C" w:rsidTr="0060151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781A97" w:rsidRDefault="00C1656D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Warnung vor giftigen Stoffen nach ISO 7010 (W 01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arnung vor giftigen Stoffen nach ISO 7010 (W 01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Default="00C1656D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2" name="Grafik 2" descr="Warnung vor explosionsfähiger Atmosphäre nach ISO 7010 (D-W 02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arnung vor explosionsfähiger Atmosphäre nach ISO 7010 (D-W 02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3C2A6A" w:rsidRPr="00B129CA" w:rsidRDefault="003C2A6A" w:rsidP="00B129CA">
            <w:pPr>
              <w:rPr>
                <w:rFonts w:cs="Arial"/>
                <w:sz w:val="20"/>
              </w:rPr>
            </w:pPr>
            <w:r w:rsidRPr="00B129CA">
              <w:rPr>
                <w:sz w:val="20"/>
              </w:rPr>
              <w:t>Brennbare Flüssigkeiten sind flüssige Stoffe mit einem Flammpunkt unterhalb von 55°C. Sie sind an der folgenden Kennzeichnung zu erkennen: Rote Raute mit Flamme mit dem Gefahrenhinweis „</w:t>
            </w:r>
            <w:r w:rsidRPr="00B129CA">
              <w:rPr>
                <w:rFonts w:cs="Arial"/>
                <w:sz w:val="20"/>
              </w:rPr>
              <w:t>Flüssigkeit und Dampf leicht entzündbar (H225), oder Flüssigkeit und Dampf entzündbar (H226).</w:t>
            </w:r>
          </w:p>
          <w:p w:rsidR="003C2A6A" w:rsidRPr="00185AEA" w:rsidRDefault="003C2A6A" w:rsidP="003C2A6A">
            <w:pPr>
              <w:pStyle w:val="PlainText"/>
              <w:ind w:left="355"/>
              <w:rPr>
                <w:rFonts w:ascii="Arial" w:hAnsi="Arial" w:cs="Arial"/>
              </w:rPr>
            </w:pPr>
          </w:p>
          <w:p w:rsidR="003C2A6A" w:rsidRPr="00B129CA" w:rsidRDefault="003C2A6A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Einatmen von Lösemitteldämpfen bei unsachgemäßer Abfüllung.</w:t>
            </w:r>
          </w:p>
          <w:p w:rsidR="002C013C" w:rsidRPr="00B129CA" w:rsidRDefault="003C2A6A" w:rsidP="00B129CA">
            <w:pPr>
              <w:pStyle w:val="ListParagraph"/>
              <w:numPr>
                <w:ilvl w:val="0"/>
                <w:numId w:val="44"/>
              </w:numPr>
              <w:rPr>
                <w:sz w:val="21"/>
                <w:szCs w:val="21"/>
              </w:rPr>
            </w:pPr>
            <w:r w:rsidRPr="00B129CA">
              <w:rPr>
                <w:sz w:val="20"/>
              </w:rPr>
              <w:t>Bildung einer explosiven Atmosphäre beim Verschütten oder Auslaufen von brennbaren Lösemitteln.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spacing w:line="360" w:lineRule="atLeast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3"/>
              <w:rPr>
                <w:caps/>
              </w:rPr>
            </w:pPr>
            <w:r>
              <w:t>Schutzmaßnahmen und Verhaltensregeln</w:t>
            </w:r>
          </w:p>
        </w:tc>
      </w:tr>
      <w:tr w:rsidR="002C013C" w:rsidTr="00B129CA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601517" w:rsidRDefault="00C1656D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5" name="Grafik 5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17D" w:rsidRDefault="00C1656D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Default="00C1656D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A97" w:rsidRDefault="00C1656D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4" name="Grafik 14" descr="https://upload.wikimedia.org/wikipedia/commons/thumb/a/ad/ISO_7010_P003.svg/120px-ISO_7010_P003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a/ad/ISO_7010_P003.svg/120px-ISO_7010_P003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FD1271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Beim Umfüllen muss darauf geachtet werden, dass man den Kopf nicht in den Lüftungsschleier hält (Mindestabstand zur Schrankkante mindestens 30 cm).</w:t>
            </w:r>
          </w:p>
          <w:p w:rsidR="00FD1271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Das Umfüllen von Lösemitteln darf nur mit den hierfür vorgesehenen „Metalllösemittelkanister</w:t>
            </w:r>
            <w:r w:rsidR="006A6BA2" w:rsidRPr="00B129CA">
              <w:rPr>
                <w:sz w:val="20"/>
              </w:rPr>
              <w:t>n</w:t>
            </w:r>
            <w:r w:rsidRPr="00B129CA">
              <w:rPr>
                <w:sz w:val="20"/>
              </w:rPr>
              <w:t xml:space="preserve"> mit Zapfhahn“ erfolgen.</w:t>
            </w:r>
          </w:p>
          <w:p w:rsidR="00F86FE4" w:rsidRPr="00B129CA" w:rsidRDefault="00F86FE4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Metalllösemittelkanister müssen stets mit dem Erdungskabel verbunden sein.</w:t>
            </w:r>
          </w:p>
          <w:p w:rsidR="00FD1271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Lösemittel dürfen nur in Kleingebinde max. 2 l Rundkolben abgefüllt werden.</w:t>
            </w:r>
          </w:p>
          <w:p w:rsidR="00FD1271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Die Lösemittelgebinde dürfen nur mit einer geeigneten Tragehilfe in und aus dem Versorgungslabor transportiert werden. Die Gebinde müssen beim Transport verschlossen sein.</w:t>
            </w:r>
          </w:p>
          <w:p w:rsidR="002C013C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Nach dem Abfüllen müssen die Gefäße mit entsprechenden Gefahrensymbolen versehen werden.</w:t>
            </w:r>
          </w:p>
          <w:p w:rsidR="00F86FE4" w:rsidRPr="00B129CA" w:rsidRDefault="00F86FE4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Während der Abfüllung ist die Punktabsaugung zu verwenden.</w:t>
            </w:r>
          </w:p>
          <w:p w:rsidR="00F86FE4" w:rsidRPr="00B129CA" w:rsidRDefault="00F86FE4" w:rsidP="00B129CA">
            <w:pPr>
              <w:rPr>
                <w:sz w:val="20"/>
              </w:rPr>
            </w:pP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0D3B37" w:rsidRPr="000D3B37" w:rsidRDefault="000D3B37" w:rsidP="000D3B3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D3B37">
              <w:rPr>
                <w:rFonts w:cs="Arial"/>
                <w:b/>
                <w:sz w:val="28"/>
                <w:szCs w:val="28"/>
              </w:rPr>
              <w:t>Verhalten bei Störungen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F543C2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FD1271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Undichte Hähne sind sofort zu ersetzen bzw. die entsprechenden Lösemittelbehälter müssen in einem anderen Schrank senkrecht gelagert werden und nicht mehr zum Umfüllen verwendet werden.</w:t>
            </w:r>
          </w:p>
          <w:p w:rsidR="002C013C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 xml:space="preserve">Beim Verschütten größerer Mengen oder dem </w:t>
            </w:r>
            <w:r w:rsidR="006A6BA2" w:rsidRPr="00B129CA">
              <w:rPr>
                <w:sz w:val="20"/>
              </w:rPr>
              <w:t>Fallen</w:t>
            </w:r>
            <w:r w:rsidRPr="00B129CA">
              <w:rPr>
                <w:sz w:val="20"/>
              </w:rPr>
              <w:t>lassen eines Kolben</w:t>
            </w:r>
            <w:r w:rsidR="006A6BA2" w:rsidRPr="00B129CA">
              <w:rPr>
                <w:sz w:val="20"/>
              </w:rPr>
              <w:t>s</w:t>
            </w:r>
            <w:r w:rsidRPr="00B129CA">
              <w:rPr>
                <w:sz w:val="20"/>
              </w:rPr>
              <w:t xml:space="preserve"> beim Abfüllen</w:t>
            </w:r>
            <w:r w:rsidR="00800638" w:rsidRPr="00B129CA">
              <w:rPr>
                <w:sz w:val="20"/>
              </w:rPr>
              <w:t xml:space="preserve"> ist das</w:t>
            </w:r>
            <w:r w:rsidRPr="00B129CA">
              <w:rPr>
                <w:sz w:val="20"/>
              </w:rPr>
              <w:t xml:space="preserve"> L</w:t>
            </w:r>
            <w:r w:rsidR="00800638" w:rsidRPr="00B129CA">
              <w:rPr>
                <w:sz w:val="20"/>
              </w:rPr>
              <w:t>ösungsmittel</w:t>
            </w:r>
            <w:r w:rsidRPr="00B129CA">
              <w:rPr>
                <w:sz w:val="20"/>
              </w:rPr>
              <w:t xml:space="preserve"> mit Chemikalien-Binder auf</w:t>
            </w:r>
            <w:r w:rsidR="00800638" w:rsidRPr="00B129CA">
              <w:rPr>
                <w:sz w:val="20"/>
              </w:rPr>
              <w:t>zu</w:t>
            </w:r>
            <w:r w:rsidRPr="00B129CA">
              <w:rPr>
                <w:sz w:val="20"/>
              </w:rPr>
              <w:t>nehmen (z.B. gelbes Flies).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D3B37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0D3B37">
              <w:rPr>
                <w:rFonts w:ascii="Univers (W1)" w:hAnsi="Univers (W1)"/>
                <w:b/>
                <w:sz w:val="28"/>
                <w:szCs w:val="28"/>
              </w:rPr>
              <w:t>Verhalten bei Unfällen, Erste Hilfe</w:t>
            </w:r>
          </w:p>
        </w:tc>
      </w:tr>
      <w:tr w:rsidR="002C013C" w:rsidTr="00E9106E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E9106E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D607DB" w:rsidRPr="00B129CA" w:rsidRDefault="00D607DB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b/>
                <w:sz w:val="20"/>
              </w:rPr>
              <w:t>nach Einatmen</w:t>
            </w:r>
            <w:r w:rsidRPr="00B129CA">
              <w:rPr>
                <w:sz w:val="20"/>
              </w:rPr>
              <w:t xml:space="preserve">: Frischluft zuführen, Atemwege freihalten </w:t>
            </w:r>
          </w:p>
          <w:p w:rsidR="00D607DB" w:rsidRPr="00B129CA" w:rsidRDefault="00D607DB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b/>
                <w:sz w:val="20"/>
              </w:rPr>
              <w:t>nach Hautkontakt</w:t>
            </w:r>
            <w:r w:rsidRPr="00B129CA">
              <w:rPr>
                <w:sz w:val="20"/>
              </w:rPr>
              <w:t>:  Sofort mit viel Wasser abwaschen</w:t>
            </w:r>
          </w:p>
          <w:p w:rsidR="00D607DB" w:rsidRPr="00B129CA" w:rsidRDefault="00D607DB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b/>
                <w:sz w:val="20"/>
              </w:rPr>
              <w:t>nach Augenkontakt</w:t>
            </w:r>
            <w:r w:rsidRPr="00B129CA">
              <w:rPr>
                <w:sz w:val="20"/>
              </w:rPr>
              <w:t>:  Augen ausreichend (mindestens 10 Minuten) bei geöffnetem Lidspalt unter   fließendem Wasser spülen, Augenarzt aufsuchen</w:t>
            </w:r>
          </w:p>
          <w:p w:rsidR="00601517" w:rsidRPr="00B129CA" w:rsidRDefault="00D607DB" w:rsidP="00B129CA">
            <w:pPr>
              <w:pStyle w:val="ListParagraph"/>
              <w:numPr>
                <w:ilvl w:val="0"/>
                <w:numId w:val="44"/>
              </w:numPr>
              <w:rPr>
                <w:rFonts w:cs="Arial"/>
                <w:sz w:val="20"/>
              </w:rPr>
            </w:pPr>
            <w:r w:rsidRPr="00B129CA">
              <w:rPr>
                <w:b/>
                <w:sz w:val="20"/>
              </w:rPr>
              <w:t>bei Verbrennung</w:t>
            </w:r>
            <w:r w:rsidRPr="00B129CA">
              <w:rPr>
                <w:sz w:val="20"/>
              </w:rPr>
              <w:t>:  Kleidung im Bereich der Verbrennung, soweit möglich, entfernen, Brandwunden   bis zum Eintreffen des Arztes mit sterilem Verbandmaterial abdecken</w:t>
            </w:r>
          </w:p>
          <w:p w:rsidR="000D3B37" w:rsidRDefault="000D3B37" w:rsidP="00601517">
            <w:pPr>
              <w:jc w:val="both"/>
              <w:rPr>
                <w:sz w:val="21"/>
                <w:szCs w:val="21"/>
              </w:rPr>
            </w:pPr>
          </w:p>
          <w:p w:rsidR="000D3B37" w:rsidRPr="00092FC1" w:rsidRDefault="000D3B37" w:rsidP="000D3B37">
            <w:pPr>
              <w:jc w:val="both"/>
              <w:rPr>
                <w:sz w:val="21"/>
                <w:szCs w:val="21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D3B37">
            <w:pPr>
              <w:jc w:val="center"/>
              <w:rPr>
                <w:b/>
                <w:sz w:val="28"/>
                <w:szCs w:val="28"/>
              </w:rPr>
            </w:pPr>
            <w:r w:rsidRPr="000D3B37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FD1271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Bei Störung der Lüftung Technischen Betrieb verständigen (</w:t>
            </w:r>
            <w:r w:rsidRPr="00B129CA">
              <w:rPr>
                <w:b/>
                <w:sz w:val="20"/>
              </w:rPr>
              <w:t>Tel.: 84444</w:t>
            </w:r>
            <w:r w:rsidRPr="00B129CA">
              <w:rPr>
                <w:sz w:val="20"/>
              </w:rPr>
              <w:t>).</w:t>
            </w:r>
          </w:p>
          <w:p w:rsidR="002C013C" w:rsidRPr="00B129CA" w:rsidRDefault="00FD1271" w:rsidP="00B129CA">
            <w:pPr>
              <w:pStyle w:val="ListParagraph"/>
              <w:numPr>
                <w:ilvl w:val="0"/>
                <w:numId w:val="44"/>
              </w:numPr>
              <w:rPr>
                <w:sz w:val="20"/>
              </w:rPr>
            </w:pPr>
            <w:r w:rsidRPr="00B129CA">
              <w:rPr>
                <w:sz w:val="20"/>
              </w:rPr>
              <w:t>Regelmäßige jährliche Prüfung, Wartung und ggf. Reparaturen von fachkundigem Personal durchführen lassen.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D13FB"/>
    <w:multiLevelType w:val="hybridMultilevel"/>
    <w:tmpl w:val="6844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9417E"/>
    <w:multiLevelType w:val="hybridMultilevel"/>
    <w:tmpl w:val="8D2EB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D348A"/>
    <w:multiLevelType w:val="hybridMultilevel"/>
    <w:tmpl w:val="C8363A08"/>
    <w:lvl w:ilvl="0" w:tplc="04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181757F6"/>
    <w:multiLevelType w:val="hybridMultilevel"/>
    <w:tmpl w:val="A6906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B56EBD"/>
    <w:multiLevelType w:val="hybridMultilevel"/>
    <w:tmpl w:val="27F2F460"/>
    <w:lvl w:ilvl="0" w:tplc="76DC47F2">
      <w:start w:val="1"/>
      <w:numFmt w:val="bullet"/>
      <w:lvlText w:val=""/>
      <w:lvlJc w:val="left"/>
      <w:pPr>
        <w:tabs>
          <w:tab w:val="num" w:pos="999"/>
        </w:tabs>
        <w:ind w:left="996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0" w15:restartNumberingAfterBreak="0">
    <w:nsid w:val="1E3A469D"/>
    <w:multiLevelType w:val="hybridMultilevel"/>
    <w:tmpl w:val="7856F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3" w15:restartNumberingAfterBreak="0">
    <w:nsid w:val="245875B3"/>
    <w:multiLevelType w:val="hybridMultilevel"/>
    <w:tmpl w:val="4A201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CD20B0"/>
    <w:multiLevelType w:val="hybridMultilevel"/>
    <w:tmpl w:val="72E2A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02CF4"/>
    <w:multiLevelType w:val="hybridMultilevel"/>
    <w:tmpl w:val="BF2A36CA"/>
    <w:lvl w:ilvl="0" w:tplc="5EAE9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5" w15:restartNumberingAfterBreak="0">
    <w:nsid w:val="50DC56E6"/>
    <w:multiLevelType w:val="multilevel"/>
    <w:tmpl w:val="E39A1F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2047C5"/>
    <w:multiLevelType w:val="hybridMultilevel"/>
    <w:tmpl w:val="1AEC0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A295D"/>
    <w:multiLevelType w:val="multilevel"/>
    <w:tmpl w:val="FCACE6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37DBC"/>
    <w:multiLevelType w:val="hybridMultilevel"/>
    <w:tmpl w:val="5D2E104A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F6188"/>
    <w:multiLevelType w:val="hybridMultilevel"/>
    <w:tmpl w:val="A8D2097C"/>
    <w:lvl w:ilvl="0" w:tplc="56043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6"/>
  </w:num>
  <w:num w:numId="4">
    <w:abstractNumId w:val="41"/>
  </w:num>
  <w:num w:numId="5">
    <w:abstractNumId w:val="36"/>
  </w:num>
  <w:num w:numId="6">
    <w:abstractNumId w:val="25"/>
  </w:num>
  <w:num w:numId="7">
    <w:abstractNumId w:val="14"/>
  </w:num>
  <w:num w:numId="8">
    <w:abstractNumId w:val="28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1"/>
  </w:num>
  <w:num w:numId="24">
    <w:abstractNumId w:val="15"/>
  </w:num>
  <w:num w:numId="25">
    <w:abstractNumId w:val="34"/>
  </w:num>
  <w:num w:numId="26">
    <w:abstractNumId w:val="10"/>
  </w:num>
  <w:num w:numId="27">
    <w:abstractNumId w:val="37"/>
  </w:num>
  <w:num w:numId="28">
    <w:abstractNumId w:val="13"/>
  </w:num>
  <w:num w:numId="29">
    <w:abstractNumId w:val="22"/>
  </w:num>
  <w:num w:numId="30">
    <w:abstractNumId w:val="39"/>
  </w:num>
  <w:num w:numId="31">
    <w:abstractNumId w:val="23"/>
  </w:num>
  <w:num w:numId="32">
    <w:abstractNumId w:val="43"/>
  </w:num>
  <w:num w:numId="33">
    <w:abstractNumId w:val="18"/>
  </w:num>
  <w:num w:numId="34">
    <w:abstractNumId w:val="29"/>
  </w:num>
  <w:num w:numId="35">
    <w:abstractNumId w:val="32"/>
  </w:num>
  <w:num w:numId="36">
    <w:abstractNumId w:val="40"/>
  </w:num>
  <w:num w:numId="37">
    <w:abstractNumId w:val="19"/>
  </w:num>
  <w:num w:numId="38">
    <w:abstractNumId w:val="17"/>
  </w:num>
  <w:num w:numId="39">
    <w:abstractNumId w:val="35"/>
  </w:num>
  <w:num w:numId="40">
    <w:abstractNumId w:val="38"/>
  </w:num>
  <w:num w:numId="41">
    <w:abstractNumId w:val="42"/>
  </w:num>
  <w:num w:numId="42">
    <w:abstractNumId w:val="20"/>
  </w:num>
  <w:num w:numId="43">
    <w:abstractNumId w:val="1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92FC1"/>
    <w:rsid w:val="000D3B37"/>
    <w:rsid w:val="000F7AB7"/>
    <w:rsid w:val="00134F75"/>
    <w:rsid w:val="001826B8"/>
    <w:rsid w:val="00185AEA"/>
    <w:rsid w:val="002061CF"/>
    <w:rsid w:val="0021497F"/>
    <w:rsid w:val="0029530E"/>
    <w:rsid w:val="002C013C"/>
    <w:rsid w:val="003C2A6A"/>
    <w:rsid w:val="003C5550"/>
    <w:rsid w:val="004F24BB"/>
    <w:rsid w:val="00521380"/>
    <w:rsid w:val="00601517"/>
    <w:rsid w:val="00657F7F"/>
    <w:rsid w:val="006A6BA2"/>
    <w:rsid w:val="00714180"/>
    <w:rsid w:val="007304FA"/>
    <w:rsid w:val="00781A97"/>
    <w:rsid w:val="007B789A"/>
    <w:rsid w:val="00800638"/>
    <w:rsid w:val="0085650F"/>
    <w:rsid w:val="00932A9A"/>
    <w:rsid w:val="0095622C"/>
    <w:rsid w:val="009C1DD6"/>
    <w:rsid w:val="009D46AE"/>
    <w:rsid w:val="00A177F1"/>
    <w:rsid w:val="00AB0BCC"/>
    <w:rsid w:val="00B129CA"/>
    <w:rsid w:val="00B360F8"/>
    <w:rsid w:val="00B65925"/>
    <w:rsid w:val="00C1656D"/>
    <w:rsid w:val="00C531FB"/>
    <w:rsid w:val="00C83821"/>
    <w:rsid w:val="00D607DB"/>
    <w:rsid w:val="00D97576"/>
    <w:rsid w:val="00DC5601"/>
    <w:rsid w:val="00DF417D"/>
    <w:rsid w:val="00E14BD8"/>
    <w:rsid w:val="00E9106E"/>
    <w:rsid w:val="00F543C2"/>
    <w:rsid w:val="00F86FE4"/>
    <w:rsid w:val="00F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3C291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customStyle="1" w:styleId="BA20-Feld0">
    <w:name w:val="BA20-Feld0"/>
    <w:basedOn w:val="Normal"/>
    <w:rsid w:val="00601517"/>
    <w:pPr>
      <w:spacing w:before="48" w:after="48"/>
      <w:jc w:val="both"/>
    </w:pPr>
  </w:style>
  <w:style w:type="paragraph" w:styleId="PlainText">
    <w:name w:val="Plain Text"/>
    <w:basedOn w:val="Normal"/>
    <w:link w:val="PlainTextChar"/>
    <w:rsid w:val="003C2A6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C2A6A"/>
    <w:rPr>
      <w:rFonts w:ascii="Courier New" w:hAnsi="Courier New"/>
    </w:rPr>
  </w:style>
  <w:style w:type="paragraph" w:customStyle="1" w:styleId="Default">
    <w:name w:val="Default"/>
    <w:rsid w:val="00FD12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0.tif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18</cp:revision>
  <cp:lastPrinted>2017-03-01T13:17:00Z</cp:lastPrinted>
  <dcterms:created xsi:type="dcterms:W3CDTF">2017-03-01T13:18:00Z</dcterms:created>
  <dcterms:modified xsi:type="dcterms:W3CDTF">2017-05-02T11:56:00Z</dcterms:modified>
</cp:coreProperties>
</file>