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BE" w:rsidRPr="00F861BE" w:rsidRDefault="00F861BE" w:rsidP="00F861BE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:rsidR="00F861BE" w:rsidRDefault="00F861BE" w:rsidP="00F861BE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08.11.2021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:rsidR="00F861BE" w:rsidRDefault="00F861BE" w:rsidP="00F861BE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Vor- und </w:t>
      </w:r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Fr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ü</w:t>
      </w:r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hgeschichte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gyptens bis zur Reichseinigung</w:t>
      </w:r>
    </w:p>
    <w:p w:rsidR="00F861BE" w:rsidRDefault="00F861BE" w:rsidP="00F861BE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F861BE" w:rsidRDefault="00F861BE" w:rsidP="00F861BE">
      <w:pPr>
        <w:pStyle w:val="StandardWeb"/>
        <w:spacing w:before="0" w:beforeAutospacing="0" w:after="0" w:afterAutospacing="0"/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:rsidR="00F861BE" w:rsidRPr="00F861BE" w:rsidRDefault="00F861BE" w:rsidP="00F861B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Campagno</w:t>
      </w:r>
      <w:proofErr w:type="spell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, M., In the Beginning was the War. Conflict and the Emergence of the Egyptian State, in: S. </w:t>
      </w:r>
      <w:proofErr w:type="spellStart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Hendrickx</w:t>
      </w:r>
      <w:proofErr w:type="spell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 et al. (Hg.), </w:t>
      </w:r>
      <w:r w:rsidRPr="00F861BE">
        <w:rPr>
          <w:rFonts w:asciiTheme="minorHAnsi" w:eastAsiaTheme="minorEastAsia" w:hAnsi="Century Gothic" w:cstheme="minorBidi"/>
          <w:i/>
          <w:iCs/>
          <w:color w:val="000000" w:themeColor="text1"/>
          <w:kern w:val="24"/>
          <w:sz w:val="28"/>
          <w:szCs w:val="28"/>
          <w:lang w:val="en-US"/>
        </w:rPr>
        <w:t xml:space="preserve">Egypt at its Origins. Studies in </w:t>
      </w:r>
      <w:r w:rsidRPr="00F861B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  <w:lang w:val="en-US"/>
        </w:rPr>
        <w:t>memory of Barbara Adams</w:t>
      </w:r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 xml:space="preserve">. OLA 138 (Leuven </w:t>
      </w:r>
      <w:proofErr w:type="spellStart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u.a</w:t>
      </w:r>
      <w:proofErr w:type="spellEnd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 xml:space="preserve">. 2004) 689–704. </w:t>
      </w:r>
    </w:p>
    <w:p w:rsidR="00F861BE" w:rsidRDefault="00F861BE" w:rsidP="00F861B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861BE">
        <w:rPr>
          <w:rFonts w:asciiTheme="minorHAnsi" w:hAnsiTheme="minorHAnsi" w:cstheme="minorHAnsi"/>
          <w:sz w:val="28"/>
          <w:szCs w:val="28"/>
          <w:lang w:val="fr-FR"/>
        </w:rPr>
        <w:t xml:space="preserve">Dreyer/ Josephson, </w:t>
      </w:r>
      <w:r w:rsidRPr="00F861BE">
        <w:rPr>
          <w:rFonts w:asciiTheme="minorHAnsi" w:hAnsiTheme="minorHAnsi" w:cstheme="minorHAnsi"/>
          <w:sz w:val="28"/>
          <w:szCs w:val="28"/>
          <w:lang w:val="fr-FR"/>
        </w:rPr>
        <w:t xml:space="preserve">Royal sculpture of the </w:t>
      </w:r>
      <w:proofErr w:type="spellStart"/>
      <w:r w:rsidRPr="00F861BE">
        <w:rPr>
          <w:rFonts w:asciiTheme="minorHAnsi" w:hAnsiTheme="minorHAnsi" w:cstheme="minorHAnsi"/>
          <w:sz w:val="28"/>
          <w:szCs w:val="28"/>
          <w:lang w:val="fr-FR"/>
        </w:rPr>
        <w:t>Predynastic</w:t>
      </w:r>
      <w:proofErr w:type="spellEnd"/>
      <w:r w:rsidRPr="00F861BE">
        <w:rPr>
          <w:rFonts w:asciiTheme="minorHAnsi" w:hAnsiTheme="minorHAnsi" w:cstheme="minorHAnsi"/>
          <w:sz w:val="28"/>
          <w:szCs w:val="28"/>
          <w:lang w:val="fr-FR"/>
        </w:rPr>
        <w:t xml:space="preserve"> and </w:t>
      </w:r>
      <w:proofErr w:type="spellStart"/>
      <w:r w:rsidRPr="00F861BE">
        <w:rPr>
          <w:rFonts w:asciiTheme="minorHAnsi" w:hAnsiTheme="minorHAnsi" w:cstheme="minorHAnsi"/>
          <w:sz w:val="28"/>
          <w:szCs w:val="28"/>
          <w:lang w:val="fr-FR"/>
        </w:rPr>
        <w:t>Archaic</w:t>
      </w:r>
      <w:proofErr w:type="spellEnd"/>
      <w:r w:rsidRPr="00F861BE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proofErr w:type="spellStart"/>
      <w:r w:rsidRPr="00F861BE">
        <w:rPr>
          <w:rFonts w:asciiTheme="minorHAnsi" w:hAnsiTheme="minorHAnsi" w:cstheme="minorHAnsi"/>
          <w:sz w:val="28"/>
          <w:szCs w:val="28"/>
          <w:lang w:val="fr-FR"/>
        </w:rPr>
        <w:t>Periods</w:t>
      </w:r>
      <w:proofErr w:type="spellEnd"/>
      <w:r w:rsidRPr="00F861BE">
        <w:rPr>
          <w:rFonts w:asciiTheme="minorHAnsi" w:hAnsiTheme="minorHAnsi" w:cstheme="minorHAnsi"/>
          <w:sz w:val="28"/>
          <w:szCs w:val="28"/>
          <w:lang w:val="fr-FR"/>
        </w:rPr>
        <w:t xml:space="preserve">. </w:t>
      </w:r>
      <w:proofErr w:type="gramStart"/>
      <w:r w:rsidRPr="00F861BE">
        <w:rPr>
          <w:rFonts w:asciiTheme="minorHAnsi" w:hAnsiTheme="minorHAnsi" w:cstheme="minorHAnsi"/>
          <w:sz w:val="28"/>
          <w:szCs w:val="28"/>
        </w:rPr>
        <w:t>In :</w:t>
      </w:r>
      <w:proofErr w:type="gramEnd"/>
      <w:r w:rsidRPr="00F861BE">
        <w:rPr>
          <w:rFonts w:asciiTheme="minorHAnsi" w:hAnsiTheme="minorHAnsi" w:cstheme="minorHAnsi"/>
          <w:sz w:val="28"/>
          <w:szCs w:val="28"/>
        </w:rPr>
        <w:t xml:space="preserve"> JARCE </w:t>
      </w:r>
      <w:r w:rsidRPr="00F861BE">
        <w:rPr>
          <w:rFonts w:asciiTheme="minorHAnsi" w:hAnsiTheme="minorHAnsi" w:cstheme="minorHAnsi"/>
          <w:sz w:val="28"/>
          <w:szCs w:val="28"/>
        </w:rPr>
        <w:t xml:space="preserve">47, </w:t>
      </w:r>
      <w:r>
        <w:rPr>
          <w:rFonts w:asciiTheme="minorHAnsi" w:hAnsiTheme="minorHAnsi" w:cstheme="minorHAnsi"/>
          <w:sz w:val="28"/>
          <w:szCs w:val="28"/>
        </w:rPr>
        <w:t xml:space="preserve">2011, </w:t>
      </w:r>
      <w:r w:rsidRPr="00F861BE">
        <w:rPr>
          <w:rFonts w:asciiTheme="minorHAnsi" w:hAnsiTheme="minorHAnsi" w:cstheme="minorHAnsi"/>
          <w:sz w:val="28"/>
          <w:szCs w:val="28"/>
        </w:rPr>
        <w:t>45-70</w:t>
      </w:r>
    </w:p>
    <w:p w:rsidR="00C119F7" w:rsidRPr="00F861BE" w:rsidRDefault="00C119F7" w:rsidP="00F861B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Und viele weitere Arbeiten von G. Dreyer (s. OEB)</w:t>
      </w:r>
      <w:bookmarkStart w:id="0" w:name="_GoBack"/>
      <w:bookmarkEnd w:id="0"/>
    </w:p>
    <w:p w:rsidR="00F861BE" w:rsidRPr="00F861BE" w:rsidRDefault="00F861BE" w:rsidP="00F861B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Köhler</w:t>
      </w:r>
      <w:proofErr w:type="spellEnd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 xml:space="preserve">, C.; </w:t>
      </w:r>
      <w:proofErr w:type="spellStart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Vor</w:t>
      </w:r>
      <w:proofErr w:type="spellEnd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 xml:space="preserve"> den </w:t>
      </w:r>
      <w:proofErr w:type="spellStart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Pyramiden</w:t>
      </w:r>
      <w:proofErr w:type="spellEnd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 xml:space="preserve">. Die </w:t>
      </w:r>
      <w:proofErr w:type="spellStart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ägyptische</w:t>
      </w:r>
      <w:proofErr w:type="spellEnd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Vor</w:t>
      </w:r>
      <w:proofErr w:type="spellEnd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 xml:space="preserve">- und </w:t>
      </w:r>
      <w:proofErr w:type="spellStart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Frühzeit</w:t>
      </w:r>
      <w:proofErr w:type="spellEnd"/>
      <w:r w:rsidRPr="00F861B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, 2018</w:t>
      </w:r>
    </w:p>
    <w:p w:rsidR="00F861BE" w:rsidRPr="00F861BE" w:rsidRDefault="00F861BE" w:rsidP="00F861BE">
      <w:pPr>
        <w:pStyle w:val="Listenabsatz"/>
        <w:numPr>
          <w:ilvl w:val="0"/>
          <w:numId w:val="1"/>
        </w:numPr>
        <w:rPr>
          <w:sz w:val="28"/>
          <w:szCs w:val="28"/>
          <w:lang w:val="fr-FR"/>
        </w:rPr>
      </w:pP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Teeter (</w:t>
      </w:r>
      <w:proofErr w:type="spellStart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Hrg</w:t>
      </w:r>
      <w:proofErr w:type="spell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.), </w:t>
      </w:r>
      <w:proofErr w:type="gramStart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Before</w:t>
      </w:r>
      <w:proofErr w:type="gram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 the pyramids. The origins of Egyptian civilization, Chicago, Oriental Institute 2011</w:t>
      </w:r>
    </w:p>
    <w:p w:rsidR="00F861BE" w:rsidRPr="00F861BE" w:rsidRDefault="00F861BE" w:rsidP="00F861B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Trigger, B., The rise of Egyptian </w:t>
      </w:r>
      <w:proofErr w:type="spellStart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Civilisation</w:t>
      </w:r>
      <w:proofErr w:type="spell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, in: Trigger, B</w:t>
      </w:r>
      <w:proofErr w:type="gramStart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./</w:t>
      </w:r>
      <w:proofErr w:type="gram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Kemp, B./O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’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Connor, D./Lloyd, A. B., </w:t>
      </w:r>
      <w:r w:rsidRPr="00F861BE">
        <w:rPr>
          <w:rFonts w:asciiTheme="minorHAnsi" w:eastAsiaTheme="minorEastAsia" w:hAnsi="Century Gothic" w:cstheme="minorBidi"/>
          <w:i/>
          <w:iCs/>
          <w:color w:val="000000" w:themeColor="text1"/>
          <w:kern w:val="24"/>
          <w:sz w:val="28"/>
          <w:szCs w:val="28"/>
          <w:lang w:val="en-US"/>
        </w:rPr>
        <w:t xml:space="preserve">Ancient Egypt. A Social </w:t>
      </w:r>
      <w:proofErr w:type="gramStart"/>
      <w:r w:rsidRPr="00F861BE">
        <w:rPr>
          <w:rFonts w:asciiTheme="minorHAnsi" w:eastAsiaTheme="minorEastAsia" w:hAnsi="Century Gothic" w:cstheme="minorBidi"/>
          <w:i/>
          <w:iCs/>
          <w:color w:val="000000" w:themeColor="text1"/>
          <w:kern w:val="24"/>
          <w:sz w:val="28"/>
          <w:szCs w:val="28"/>
          <w:lang w:val="en-US"/>
        </w:rPr>
        <w:t>History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(</w:t>
      </w:r>
      <w:proofErr w:type="gram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Cambridge 1983) 1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–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70.</w:t>
      </w:r>
    </w:p>
    <w:p w:rsidR="00F861BE" w:rsidRPr="00F861BE" w:rsidRDefault="00F861BE" w:rsidP="00F861BE">
      <w:pPr>
        <w:pStyle w:val="Listenabsatz"/>
        <w:numPr>
          <w:ilvl w:val="0"/>
          <w:numId w:val="1"/>
        </w:numPr>
        <w:rPr>
          <w:sz w:val="28"/>
          <w:szCs w:val="28"/>
          <w:lang w:val="fr-FR"/>
        </w:rPr>
      </w:pP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Wilkinson, T. A. H., </w:t>
      </w:r>
      <w:r w:rsidRPr="00F861BE">
        <w:rPr>
          <w:rFonts w:asciiTheme="minorHAnsi" w:eastAsiaTheme="minorEastAsia" w:hAnsi="Century Gothic" w:cstheme="minorBidi"/>
          <w:i/>
          <w:iCs/>
          <w:color w:val="000000" w:themeColor="text1"/>
          <w:kern w:val="24"/>
          <w:sz w:val="28"/>
          <w:szCs w:val="28"/>
          <w:lang w:val="en-US"/>
        </w:rPr>
        <w:t xml:space="preserve">Early Dynastic </w:t>
      </w:r>
      <w:proofErr w:type="gramStart"/>
      <w:r w:rsidRPr="00F861BE">
        <w:rPr>
          <w:rFonts w:asciiTheme="minorHAnsi" w:eastAsiaTheme="minorEastAsia" w:hAnsi="Century Gothic" w:cstheme="minorBidi"/>
          <w:i/>
          <w:iCs/>
          <w:color w:val="000000" w:themeColor="text1"/>
          <w:kern w:val="24"/>
          <w:sz w:val="28"/>
          <w:szCs w:val="28"/>
          <w:lang w:val="en-US"/>
        </w:rPr>
        <w:t>Egypt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(</w:t>
      </w:r>
      <w:proofErr w:type="gram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London/New York 1999).</w:t>
      </w:r>
    </w:p>
    <w:p w:rsidR="00F861BE" w:rsidRPr="00F861BE" w:rsidRDefault="00F861BE" w:rsidP="00F861B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Wilkinson, T. A. H., What a King is this: </w:t>
      </w:r>
      <w:proofErr w:type="spellStart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Narmer</w:t>
      </w:r>
      <w:proofErr w:type="spellEnd"/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 xml:space="preserve"> and the Concept of the Ruler, in: </w:t>
      </w:r>
      <w:r w:rsidRPr="00F861BE">
        <w:rPr>
          <w:rFonts w:asciiTheme="minorHAnsi" w:eastAsiaTheme="minorEastAsia" w:hAnsi="Century Gothic" w:cstheme="minorBidi"/>
          <w:i/>
          <w:iCs/>
          <w:color w:val="000000" w:themeColor="text1"/>
          <w:kern w:val="24"/>
          <w:sz w:val="28"/>
          <w:szCs w:val="28"/>
          <w:lang w:val="en-US"/>
        </w:rPr>
        <w:t xml:space="preserve">JEA 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86 (2000) 23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–</w:t>
      </w: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32.</w:t>
      </w:r>
    </w:p>
    <w:p w:rsidR="00F861BE" w:rsidRPr="00F861BE" w:rsidRDefault="00F861BE" w:rsidP="00F861BE">
      <w:pPr>
        <w:pStyle w:val="Listenabsatz"/>
        <w:numPr>
          <w:ilvl w:val="0"/>
          <w:numId w:val="1"/>
        </w:numPr>
        <w:rPr>
          <w:sz w:val="28"/>
          <w:szCs w:val="28"/>
          <w:lang w:val="fr-FR"/>
        </w:rPr>
      </w:pPr>
      <w:r w:rsidRPr="00F861BE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US"/>
        </w:rPr>
        <w:t>Wilkinson, Political unification: towards a reconstruction, in: MDAIK 56, 2000, S.377-95</w:t>
      </w:r>
    </w:p>
    <w:p w:rsidR="005C6A64" w:rsidRPr="00F861BE" w:rsidRDefault="005C6A64">
      <w:pPr>
        <w:rPr>
          <w:lang w:val="fr-FR"/>
        </w:rPr>
      </w:pPr>
    </w:p>
    <w:sectPr w:rsidR="005C6A64" w:rsidRPr="00F86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C29B5"/>
    <w:multiLevelType w:val="hybridMultilevel"/>
    <w:tmpl w:val="6C7416E8"/>
    <w:lvl w:ilvl="0" w:tplc="17149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A22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2B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49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C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0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2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F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AA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BE"/>
    <w:rsid w:val="005C6A64"/>
    <w:rsid w:val="00C119F7"/>
    <w:rsid w:val="00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A4FA"/>
  <w15:chartTrackingRefBased/>
  <w15:docId w15:val="{468AFAA0-C7F3-4BD4-9978-49FFE9E4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8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86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3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2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Koch</dc:creator>
  <cp:keywords/>
  <dc:description/>
  <cp:lastModifiedBy>Carola Koch</cp:lastModifiedBy>
  <cp:revision>1</cp:revision>
  <dcterms:created xsi:type="dcterms:W3CDTF">2021-11-02T11:08:00Z</dcterms:created>
  <dcterms:modified xsi:type="dcterms:W3CDTF">2021-11-02T11:22:00Z</dcterms:modified>
</cp:coreProperties>
</file>