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3279" w14:textId="77777777" w:rsidR="00436E91" w:rsidRPr="00F861BE" w:rsidRDefault="00436E91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</w:pP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Grundzüge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der </w:t>
      </w: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altägyptischen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Geschichte</w:t>
      </w:r>
    </w:p>
    <w:p w14:paraId="6BA70D5E" w14:textId="49F2F22B" w:rsidR="00436E91" w:rsidRDefault="00436E91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06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.1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2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.2021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</w:p>
    <w:p w14:paraId="02B8BEF2" w14:textId="2F120DF3" w:rsidR="00436E91" w:rsidRDefault="00436E91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D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as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Mittlere Reich</w:t>
      </w:r>
    </w:p>
    <w:p w14:paraId="0481FDB2" w14:textId="77777777" w:rsidR="00436E91" w:rsidRDefault="00436E91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14:paraId="09EE367D" w14:textId="62ADEF41" w:rsidR="00436E91" w:rsidRDefault="00436E91" w:rsidP="00436E91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Literatur</w:t>
      </w:r>
    </w:p>
    <w:p w14:paraId="26BD289E" w14:textId="77777777" w:rsidR="00436E91" w:rsidRP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</w:p>
    <w:p w14:paraId="41CBF78F" w14:textId="187433C6" w:rsid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proofErr w:type="spellStart"/>
      <w:r w:rsidRPr="00436E91">
        <w:rPr>
          <w:rFonts w:asciiTheme="minorHAnsi" w:hAnsiTheme="minorHAnsi" w:cstheme="minorHAnsi"/>
          <w:lang w:val="en-GB"/>
        </w:rPr>
        <w:t>Grajetzki</w:t>
      </w:r>
      <w:proofErr w:type="spellEnd"/>
      <w:r w:rsidRPr="00436E91">
        <w:rPr>
          <w:rFonts w:asciiTheme="minorHAnsi" w:hAnsiTheme="minorHAnsi" w:cstheme="minorHAnsi"/>
          <w:lang w:val="en-GB"/>
        </w:rPr>
        <w:t>, W., The Middle Kingdom of Ancient Egypt (London 2006)</w:t>
      </w:r>
    </w:p>
    <w:p w14:paraId="3CF2F504" w14:textId="77777777" w:rsidR="00436E91" w:rsidRP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</w:p>
    <w:p w14:paraId="48E511B3" w14:textId="4FAE7C3C" w:rsid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36E91">
        <w:rPr>
          <w:rFonts w:asciiTheme="minorHAnsi" w:hAnsiTheme="minorHAnsi" w:cstheme="minorHAnsi"/>
        </w:rPr>
        <w:t xml:space="preserve">Jansen-Winkeln, K.; Zu den </w:t>
      </w:r>
      <w:proofErr w:type="spellStart"/>
      <w:r w:rsidRPr="00436E91">
        <w:rPr>
          <w:rFonts w:asciiTheme="minorHAnsi" w:hAnsiTheme="minorHAnsi" w:cstheme="minorHAnsi"/>
        </w:rPr>
        <w:t>Koregenzen</w:t>
      </w:r>
      <w:proofErr w:type="spellEnd"/>
      <w:r w:rsidRPr="00436E91">
        <w:rPr>
          <w:rFonts w:asciiTheme="minorHAnsi" w:hAnsiTheme="minorHAnsi" w:cstheme="minorHAnsi"/>
        </w:rPr>
        <w:t xml:space="preserve"> der 12. </w:t>
      </w:r>
      <w:proofErr w:type="spellStart"/>
      <w:r w:rsidRPr="00436E91">
        <w:rPr>
          <w:rFonts w:asciiTheme="minorHAnsi" w:hAnsiTheme="minorHAnsi" w:cstheme="minorHAnsi"/>
          <w:lang w:val="en-GB"/>
        </w:rPr>
        <w:t>Dynastie</w:t>
      </w:r>
      <w:proofErr w:type="spellEnd"/>
      <w:r w:rsidRPr="00436E91">
        <w:rPr>
          <w:rFonts w:asciiTheme="minorHAnsi" w:hAnsiTheme="minorHAnsi" w:cstheme="minorHAnsi"/>
          <w:lang w:val="en-GB"/>
        </w:rPr>
        <w:t>, in: SAK 24, 1997, 115-35</w:t>
      </w:r>
    </w:p>
    <w:p w14:paraId="73E0E535" w14:textId="77777777" w:rsidR="00436E91" w:rsidRP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</w:p>
    <w:p w14:paraId="16E4D752" w14:textId="77777777" w:rsidR="00436E91" w:rsidRP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proofErr w:type="spellStart"/>
      <w:r w:rsidRPr="00436E91">
        <w:rPr>
          <w:rFonts w:asciiTheme="minorHAnsi" w:hAnsiTheme="minorHAnsi" w:cstheme="minorHAnsi"/>
          <w:lang w:val="en-GB"/>
        </w:rPr>
        <w:t>Miniaci</w:t>
      </w:r>
      <w:proofErr w:type="spellEnd"/>
      <w:r w:rsidRPr="00436E91">
        <w:rPr>
          <w:rFonts w:asciiTheme="minorHAnsi" w:hAnsiTheme="minorHAnsi" w:cstheme="minorHAnsi"/>
          <w:lang w:val="en-GB"/>
        </w:rPr>
        <w:t xml:space="preserve">, G. &amp; W. </w:t>
      </w:r>
      <w:proofErr w:type="spellStart"/>
      <w:r w:rsidRPr="00436E91">
        <w:rPr>
          <w:rFonts w:asciiTheme="minorHAnsi" w:hAnsiTheme="minorHAnsi" w:cstheme="minorHAnsi"/>
          <w:lang w:val="en-GB"/>
        </w:rPr>
        <w:t>Grajetzki</w:t>
      </w:r>
      <w:proofErr w:type="spellEnd"/>
      <w:r w:rsidRPr="00436E91">
        <w:rPr>
          <w:rFonts w:asciiTheme="minorHAnsi" w:hAnsiTheme="minorHAnsi" w:cstheme="minorHAnsi"/>
          <w:lang w:val="en-GB"/>
        </w:rPr>
        <w:t xml:space="preserve"> (Eds.), The World of Middle Kingdom </w:t>
      </w:r>
    </w:p>
    <w:p w14:paraId="64252FB7" w14:textId="77777777" w:rsidR="00436E91" w:rsidRP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36E91">
        <w:rPr>
          <w:rFonts w:asciiTheme="minorHAnsi" w:hAnsiTheme="minorHAnsi" w:cstheme="minorHAnsi"/>
          <w:lang w:val="en-GB"/>
        </w:rPr>
        <w:tab/>
        <w:t xml:space="preserve">Egypt (200-1550 BC). Contributions on archaeology, art, religion, </w:t>
      </w:r>
    </w:p>
    <w:p w14:paraId="01A471E6" w14:textId="15C6132C" w:rsid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436E91">
        <w:rPr>
          <w:rFonts w:asciiTheme="minorHAnsi" w:hAnsiTheme="minorHAnsi" w:cstheme="minorHAnsi"/>
          <w:lang w:val="en-GB"/>
        </w:rPr>
        <w:tab/>
        <w:t xml:space="preserve">and written sources, MKS 1 (London 2015), 2 </w:t>
      </w:r>
      <w:proofErr w:type="spellStart"/>
      <w:r w:rsidRPr="00436E91">
        <w:rPr>
          <w:rFonts w:asciiTheme="minorHAnsi" w:hAnsiTheme="minorHAnsi" w:cstheme="minorHAnsi"/>
          <w:lang w:val="en-GB"/>
        </w:rPr>
        <w:t>Bde</w:t>
      </w:r>
      <w:proofErr w:type="spellEnd"/>
      <w:r w:rsidRPr="00436E91">
        <w:rPr>
          <w:rFonts w:asciiTheme="minorHAnsi" w:hAnsiTheme="minorHAnsi" w:cstheme="minorHAnsi"/>
          <w:lang w:val="en-GB"/>
        </w:rPr>
        <w:t>.</w:t>
      </w:r>
    </w:p>
    <w:p w14:paraId="6ADA4EA2" w14:textId="77777777" w:rsidR="00436E91" w:rsidRP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</w:p>
    <w:p w14:paraId="1CB2460B" w14:textId="540779E9" w:rsid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fr-FR"/>
        </w:rPr>
      </w:pPr>
      <w:proofErr w:type="spellStart"/>
      <w:r w:rsidRPr="00436E91">
        <w:rPr>
          <w:rFonts w:asciiTheme="minorHAnsi" w:hAnsiTheme="minorHAnsi" w:cstheme="minorHAnsi"/>
          <w:lang w:val="fr-FR"/>
        </w:rPr>
        <w:t>Obsomer</w:t>
      </w:r>
      <w:proofErr w:type="spellEnd"/>
      <w:r w:rsidRPr="00436E91">
        <w:rPr>
          <w:rFonts w:asciiTheme="minorHAnsi" w:hAnsiTheme="minorHAnsi" w:cstheme="minorHAnsi"/>
          <w:lang w:val="fr-FR"/>
        </w:rPr>
        <w:t>, C., Sésostris Ier. Étude chronologique et historique du règne (</w:t>
      </w:r>
      <w:proofErr w:type="spellStart"/>
      <w:r w:rsidRPr="00436E91">
        <w:rPr>
          <w:rFonts w:asciiTheme="minorHAnsi" w:hAnsiTheme="minorHAnsi" w:cstheme="minorHAnsi"/>
          <w:lang w:val="fr-FR"/>
        </w:rPr>
        <w:t>Brüssel</w:t>
      </w:r>
      <w:proofErr w:type="spellEnd"/>
      <w:r w:rsidRPr="00436E91">
        <w:rPr>
          <w:rFonts w:asciiTheme="minorHAnsi" w:hAnsiTheme="minorHAnsi" w:cstheme="minorHAnsi"/>
          <w:lang w:val="fr-FR"/>
        </w:rPr>
        <w:t xml:space="preserve"> 1995)</w:t>
      </w:r>
    </w:p>
    <w:p w14:paraId="3DDCD090" w14:textId="77777777" w:rsidR="00436E91" w:rsidRP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fr-FR"/>
        </w:rPr>
      </w:pPr>
    </w:p>
    <w:p w14:paraId="7E35E464" w14:textId="5B39F3E3" w:rsid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fr-FR"/>
        </w:rPr>
      </w:pPr>
      <w:proofErr w:type="spellStart"/>
      <w:r w:rsidRPr="00436E91">
        <w:rPr>
          <w:rFonts w:asciiTheme="minorHAnsi" w:hAnsiTheme="minorHAnsi" w:cstheme="minorHAnsi"/>
          <w:lang w:val="fr-FR"/>
        </w:rPr>
        <w:t>Tallet</w:t>
      </w:r>
      <w:proofErr w:type="spellEnd"/>
      <w:r w:rsidRPr="00436E91">
        <w:rPr>
          <w:rFonts w:asciiTheme="minorHAnsi" w:hAnsiTheme="minorHAnsi" w:cstheme="minorHAnsi"/>
          <w:lang w:val="fr-FR"/>
        </w:rPr>
        <w:t>, P., Sésostris III et la fin de la XIIe dynastie, Le Grand Pharaons (Lonrai 2005)</w:t>
      </w:r>
    </w:p>
    <w:p w14:paraId="594E218E" w14:textId="77777777" w:rsidR="00436E91" w:rsidRP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fr-FR"/>
        </w:rPr>
      </w:pPr>
    </w:p>
    <w:p w14:paraId="45C0717F" w14:textId="7487D835" w:rsidR="00436E91" w:rsidRPr="00436E91" w:rsidRDefault="00436E91" w:rsidP="00436E91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436E91">
        <w:rPr>
          <w:rFonts w:asciiTheme="minorHAnsi" w:hAnsiTheme="minorHAnsi" w:cstheme="minorHAnsi"/>
        </w:rPr>
        <w:t>Wildung</w:t>
      </w:r>
      <w:proofErr w:type="spellEnd"/>
      <w:r w:rsidRPr="00436E91">
        <w:rPr>
          <w:rFonts w:asciiTheme="minorHAnsi" w:hAnsiTheme="minorHAnsi" w:cstheme="minorHAnsi"/>
        </w:rPr>
        <w:t xml:space="preserve">, D., Sesostris und </w:t>
      </w:r>
      <w:proofErr w:type="spellStart"/>
      <w:r w:rsidRPr="00436E91">
        <w:rPr>
          <w:rFonts w:asciiTheme="minorHAnsi" w:hAnsiTheme="minorHAnsi" w:cstheme="minorHAnsi"/>
        </w:rPr>
        <w:t>Amenemhet</w:t>
      </w:r>
      <w:proofErr w:type="spellEnd"/>
      <w:r w:rsidRPr="00436E91">
        <w:rPr>
          <w:rFonts w:asciiTheme="minorHAnsi" w:hAnsiTheme="minorHAnsi" w:cstheme="minorHAnsi"/>
        </w:rPr>
        <w:t>. Ägypten im Mittleren Reich,1984</w:t>
      </w:r>
    </w:p>
    <w:p w14:paraId="47CCABCC" w14:textId="77777777" w:rsidR="00363364" w:rsidRDefault="00363364"/>
    <w:sectPr w:rsidR="003633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1"/>
    <w:rsid w:val="00363364"/>
    <w:rsid w:val="0043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A266"/>
  <w15:chartTrackingRefBased/>
  <w15:docId w15:val="{BBCE6B2E-3598-4A2C-A82E-213FC980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3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574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FredPrie</dc:creator>
  <cp:keywords/>
  <dc:description/>
  <cp:lastModifiedBy>FredPrie</cp:lastModifiedBy>
  <cp:revision>1</cp:revision>
  <dcterms:created xsi:type="dcterms:W3CDTF">2021-11-30T10:29:00Z</dcterms:created>
  <dcterms:modified xsi:type="dcterms:W3CDTF">2021-11-30T10:31:00Z</dcterms:modified>
</cp:coreProperties>
</file>