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0B232" w14:textId="77777777" w:rsidR="003F4607" w:rsidRDefault="003F4607">
      <w:pPr>
        <w:rPr>
          <w:rFonts w:ascii="Arial" w:hAnsi="Arial" w:cs="Arial"/>
          <w:b/>
          <w:bCs/>
          <w:sz w:val="24"/>
          <w:szCs w:val="24"/>
        </w:rPr>
      </w:pPr>
    </w:p>
    <w:p w14:paraId="1D52E6A4" w14:textId="553EBACA" w:rsidR="006C48FB" w:rsidRPr="003F4607" w:rsidRDefault="006C48FB">
      <w:pPr>
        <w:rPr>
          <w:rFonts w:ascii="Arial" w:hAnsi="Arial" w:cs="Arial"/>
          <w:b/>
          <w:bCs/>
          <w:sz w:val="24"/>
          <w:szCs w:val="24"/>
        </w:rPr>
      </w:pPr>
      <w:r w:rsidRPr="003F4607">
        <w:rPr>
          <w:rFonts w:ascii="Arial" w:hAnsi="Arial" w:cs="Arial"/>
          <w:b/>
          <w:bCs/>
          <w:sz w:val="24"/>
          <w:szCs w:val="24"/>
        </w:rPr>
        <w:t>Anamnese, Kind-Umfeld-Analyse, Hinweise zur Gesprächsführung</w:t>
      </w:r>
    </w:p>
    <w:p w14:paraId="1E9A51B5" w14:textId="50B076A1" w:rsidR="006C48FB" w:rsidRPr="003F4607" w:rsidRDefault="006C48FB" w:rsidP="003F4607">
      <w:pPr>
        <w:spacing w:line="360" w:lineRule="auto"/>
        <w:rPr>
          <w:rFonts w:ascii="Arial" w:hAnsi="Arial" w:cs="Arial"/>
          <w:sz w:val="24"/>
          <w:szCs w:val="24"/>
        </w:rPr>
      </w:pPr>
    </w:p>
    <w:p w14:paraId="6FAF8850" w14:textId="519072CC" w:rsidR="00884521" w:rsidRPr="006215CB" w:rsidRDefault="00884521" w:rsidP="003F4607">
      <w:pPr>
        <w:spacing w:line="360" w:lineRule="auto"/>
        <w:rPr>
          <w:rFonts w:ascii="Arial" w:hAnsi="Arial" w:cs="Arial"/>
          <w:smallCaps/>
          <w:sz w:val="24"/>
          <w:szCs w:val="24"/>
        </w:rPr>
      </w:pPr>
      <w:r w:rsidRPr="00884521">
        <w:rPr>
          <w:rFonts w:ascii="Arial" w:hAnsi="Arial" w:cs="Arial"/>
          <w:sz w:val="24"/>
          <w:szCs w:val="24"/>
        </w:rPr>
        <w:t xml:space="preserve">„Die Anamnese ist </w:t>
      </w:r>
      <w:r w:rsidRPr="00884521">
        <w:rPr>
          <w:rFonts w:ascii="Arial" w:hAnsi="Arial" w:cs="Arial"/>
          <w:b/>
          <w:bCs/>
          <w:sz w:val="24"/>
          <w:szCs w:val="24"/>
        </w:rPr>
        <w:t>keine objektivierende (natur-)wissenschaftliche Informationsgewinnung</w:t>
      </w:r>
      <w:r w:rsidRPr="00884521">
        <w:rPr>
          <w:rFonts w:ascii="Arial" w:hAnsi="Arial" w:cs="Arial"/>
          <w:sz w:val="24"/>
          <w:szCs w:val="24"/>
        </w:rPr>
        <w:t xml:space="preserve">, sondern, </w:t>
      </w:r>
      <w:r w:rsidRPr="00884521">
        <w:rPr>
          <w:rFonts w:ascii="Arial" w:hAnsi="Arial" w:cs="Arial"/>
          <w:b/>
          <w:bCs/>
          <w:sz w:val="24"/>
          <w:szCs w:val="24"/>
        </w:rPr>
        <w:t>erkenntnistheoretisch betrachtet ein sinnverstehender und sinnstiftender Prozess zwischen (mindestens) zwei Subjekten</w:t>
      </w:r>
      <w:r w:rsidRPr="00884521">
        <w:rPr>
          <w:rFonts w:ascii="Arial" w:hAnsi="Arial" w:cs="Arial"/>
          <w:sz w:val="24"/>
          <w:szCs w:val="24"/>
        </w:rPr>
        <w:t>, die beide sinnmächtig sind und das Gespräch und seine Bedeutung erzeugen.“</w:t>
      </w:r>
      <w:r w:rsidRPr="003F4607">
        <w:rPr>
          <w:rFonts w:ascii="Arial" w:hAnsi="Arial" w:cs="Arial"/>
          <w:sz w:val="24"/>
          <w:szCs w:val="24"/>
        </w:rPr>
        <w:t xml:space="preserve"> </w:t>
      </w:r>
      <w:r w:rsidRPr="006215CB">
        <w:rPr>
          <w:rFonts w:ascii="Arial" w:hAnsi="Arial" w:cs="Arial"/>
          <w:smallCaps/>
          <w:sz w:val="20"/>
          <w:szCs w:val="20"/>
        </w:rPr>
        <w:t>(</w:t>
      </w:r>
      <w:proofErr w:type="spellStart"/>
      <w:r w:rsidRPr="006215CB">
        <w:rPr>
          <w:rFonts w:ascii="Arial" w:hAnsi="Arial" w:cs="Arial"/>
          <w:smallCaps/>
          <w:sz w:val="20"/>
          <w:szCs w:val="20"/>
        </w:rPr>
        <w:t>Naagl</w:t>
      </w:r>
      <w:proofErr w:type="spellEnd"/>
      <w:r w:rsidRPr="006215CB">
        <w:rPr>
          <w:rFonts w:ascii="Arial" w:hAnsi="Arial" w:cs="Arial"/>
          <w:smallCaps/>
          <w:sz w:val="20"/>
          <w:szCs w:val="20"/>
        </w:rPr>
        <w:t>, Höck, 2009, 27)</w:t>
      </w:r>
    </w:p>
    <w:p w14:paraId="7322E5C9" w14:textId="27A8AD0B" w:rsidR="00884521" w:rsidRPr="003F4607" w:rsidRDefault="00884521" w:rsidP="00884521">
      <w:pPr>
        <w:rPr>
          <w:rFonts w:ascii="Arial" w:hAnsi="Arial" w:cs="Arial"/>
          <w:sz w:val="24"/>
          <w:szCs w:val="24"/>
        </w:rPr>
      </w:pPr>
    </w:p>
    <w:p w14:paraId="0D035072" w14:textId="5504B631" w:rsidR="00884521" w:rsidRPr="006215CB" w:rsidRDefault="00884521" w:rsidP="003F4607">
      <w:pPr>
        <w:spacing w:line="360" w:lineRule="auto"/>
        <w:rPr>
          <w:rFonts w:ascii="Arial" w:hAnsi="Arial" w:cs="Arial"/>
          <w:smallCaps/>
          <w:sz w:val="24"/>
          <w:szCs w:val="24"/>
        </w:rPr>
      </w:pPr>
      <w:r w:rsidRPr="003F4607">
        <w:rPr>
          <w:rFonts w:ascii="Arial" w:hAnsi="Arial" w:cs="Arial"/>
          <w:sz w:val="24"/>
          <w:szCs w:val="24"/>
        </w:rPr>
        <w:t xml:space="preserve">Die Anamnese liefert wichtige Informationen, welche durch Tests und Verhaltensbeobachtungen nicht gewonnen werden können. </w:t>
      </w:r>
      <w:r w:rsidR="003F4607">
        <w:rPr>
          <w:rFonts w:ascii="Arial" w:hAnsi="Arial" w:cs="Arial"/>
          <w:sz w:val="24"/>
          <w:szCs w:val="24"/>
        </w:rPr>
        <w:br/>
      </w:r>
      <w:r w:rsidRPr="006215CB">
        <w:rPr>
          <w:rFonts w:ascii="Arial" w:hAnsi="Arial" w:cs="Arial"/>
          <w:smallCaps/>
          <w:sz w:val="20"/>
          <w:szCs w:val="20"/>
        </w:rPr>
        <w:t>(Bundschuh, Winkler, 2014, 137)</w:t>
      </w:r>
    </w:p>
    <w:p w14:paraId="747B484E" w14:textId="3891CE93" w:rsidR="006C48FB" w:rsidRPr="003F4607" w:rsidRDefault="006C48FB">
      <w:pPr>
        <w:rPr>
          <w:rFonts w:ascii="Arial" w:hAnsi="Arial" w:cs="Arial"/>
          <w:sz w:val="20"/>
          <w:szCs w:val="20"/>
        </w:rPr>
      </w:pPr>
    </w:p>
    <w:p w14:paraId="4CAEA928" w14:textId="471B00EC" w:rsidR="006C48FB" w:rsidRPr="006215CB" w:rsidRDefault="006C48FB">
      <w:pPr>
        <w:rPr>
          <w:rFonts w:ascii="Arial" w:hAnsi="Arial" w:cs="Arial"/>
          <w:smallCaps/>
          <w:sz w:val="20"/>
          <w:szCs w:val="20"/>
        </w:rPr>
      </w:pPr>
      <w:r w:rsidRPr="003F4607">
        <w:rPr>
          <w:rFonts w:ascii="Arial" w:hAnsi="Arial" w:cs="Arial"/>
          <w:i/>
          <w:iCs/>
          <w:sz w:val="24"/>
          <w:szCs w:val="24"/>
        </w:rPr>
        <w:t xml:space="preserve">Bei der Anamnese… </w:t>
      </w:r>
      <w:r w:rsidR="00884521" w:rsidRPr="006215CB">
        <w:rPr>
          <w:rFonts w:ascii="Arial" w:hAnsi="Arial" w:cs="Arial"/>
          <w:smallCaps/>
          <w:sz w:val="20"/>
          <w:szCs w:val="20"/>
        </w:rPr>
        <w:t>(Buholzer, 2006, 46; Bundschuh, Winkler, 2014, 137)</w:t>
      </w:r>
    </w:p>
    <w:p w14:paraId="45DD210E" w14:textId="76B6FDEA" w:rsidR="006C48FB" w:rsidRPr="003F4607" w:rsidRDefault="006C48FB">
      <w:pPr>
        <w:rPr>
          <w:rFonts w:ascii="Arial" w:hAnsi="Arial" w:cs="Arial"/>
          <w:sz w:val="24"/>
          <w:szCs w:val="24"/>
        </w:rPr>
      </w:pPr>
      <w:r w:rsidRPr="003F4607">
        <w:rPr>
          <w:rFonts w:ascii="Arial" w:hAnsi="Arial" w:cs="Arial"/>
          <w:sz w:val="24"/>
          <w:szCs w:val="24"/>
        </w:rPr>
        <w:t>…wird auf die individuelle Lebensgeschichte des Kindes zurückgeblickt</w:t>
      </w:r>
    </w:p>
    <w:p w14:paraId="6537F1E4" w14:textId="2DD0C6D2" w:rsidR="006C48FB" w:rsidRPr="003F4607" w:rsidRDefault="006C48FB">
      <w:pPr>
        <w:rPr>
          <w:rFonts w:ascii="Arial" w:hAnsi="Arial" w:cs="Arial"/>
          <w:sz w:val="24"/>
          <w:szCs w:val="24"/>
        </w:rPr>
      </w:pPr>
      <w:r w:rsidRPr="003F4607">
        <w:rPr>
          <w:rFonts w:ascii="Arial" w:hAnsi="Arial" w:cs="Arial"/>
          <w:sz w:val="24"/>
          <w:szCs w:val="24"/>
        </w:rPr>
        <w:t>…wird die aktuelle Lernsituation mit der Lebensgeschichte verknüpft</w:t>
      </w:r>
    </w:p>
    <w:p w14:paraId="3D6821DC" w14:textId="56A88587" w:rsidR="006C48FB" w:rsidRPr="003F4607" w:rsidRDefault="00884521">
      <w:pPr>
        <w:rPr>
          <w:rFonts w:ascii="Arial" w:hAnsi="Arial" w:cs="Arial"/>
          <w:sz w:val="24"/>
          <w:szCs w:val="24"/>
        </w:rPr>
      </w:pPr>
      <w:r w:rsidRPr="003F4607">
        <w:rPr>
          <w:rFonts w:ascii="Arial" w:hAnsi="Arial" w:cs="Arial"/>
          <w:sz w:val="24"/>
          <w:szCs w:val="24"/>
        </w:rPr>
        <w:t>…wird auf Veränderungen in den Lebensumständen geblickt</w:t>
      </w:r>
    </w:p>
    <w:p w14:paraId="5DE9747E" w14:textId="77777777" w:rsidR="006C48FB" w:rsidRPr="003F4607" w:rsidRDefault="006C48FB">
      <w:pPr>
        <w:rPr>
          <w:rFonts w:ascii="Arial" w:hAnsi="Arial" w:cs="Arial"/>
          <w:sz w:val="24"/>
          <w:szCs w:val="24"/>
        </w:rPr>
      </w:pPr>
    </w:p>
    <w:p w14:paraId="6C3A72E9" w14:textId="63A994B1" w:rsidR="006C48FB" w:rsidRPr="006215CB" w:rsidRDefault="006C48FB" w:rsidP="006C48FB">
      <w:pPr>
        <w:rPr>
          <w:rFonts w:ascii="Arial" w:hAnsi="Arial" w:cs="Arial"/>
          <w:smallCaps/>
          <w:sz w:val="20"/>
          <w:szCs w:val="20"/>
        </w:rPr>
      </w:pPr>
      <w:r w:rsidRPr="003F4607">
        <w:rPr>
          <w:rFonts w:ascii="Arial" w:hAnsi="Arial" w:cs="Arial"/>
          <w:i/>
          <w:iCs/>
          <w:sz w:val="24"/>
          <w:szCs w:val="24"/>
        </w:rPr>
        <w:t xml:space="preserve">Die Anamnese dient… </w:t>
      </w:r>
      <w:r w:rsidR="00884521" w:rsidRPr="006215CB">
        <w:rPr>
          <w:rFonts w:ascii="Arial" w:hAnsi="Arial" w:cs="Arial"/>
          <w:smallCaps/>
          <w:sz w:val="20"/>
          <w:szCs w:val="20"/>
        </w:rPr>
        <w:t>(Buholzer, 2006, 45; Bundschuh, Winkler, 2014, 136)</w:t>
      </w:r>
    </w:p>
    <w:p w14:paraId="48E152DE" w14:textId="77777777" w:rsidR="006C48FB" w:rsidRPr="003F4607" w:rsidRDefault="006C48FB" w:rsidP="006C48FB">
      <w:pPr>
        <w:rPr>
          <w:rFonts w:ascii="Arial" w:hAnsi="Arial" w:cs="Arial"/>
          <w:sz w:val="24"/>
          <w:szCs w:val="24"/>
        </w:rPr>
      </w:pPr>
      <w:r w:rsidRPr="003F4607">
        <w:rPr>
          <w:rFonts w:ascii="Arial" w:hAnsi="Arial" w:cs="Arial"/>
          <w:sz w:val="24"/>
          <w:szCs w:val="24"/>
        </w:rPr>
        <w:t>…einem besseren Verständnis der Verhaltensweisen</w:t>
      </w:r>
    </w:p>
    <w:p w14:paraId="25AE8C8B" w14:textId="6117D2E2" w:rsidR="006C48FB" w:rsidRPr="003F4607" w:rsidRDefault="006C48FB" w:rsidP="006C48FB">
      <w:pPr>
        <w:rPr>
          <w:rFonts w:ascii="Arial" w:hAnsi="Arial" w:cs="Arial"/>
          <w:sz w:val="24"/>
          <w:szCs w:val="24"/>
        </w:rPr>
      </w:pPr>
      <w:r w:rsidRPr="003F4607">
        <w:rPr>
          <w:rFonts w:ascii="Arial" w:hAnsi="Arial" w:cs="Arial"/>
          <w:sz w:val="24"/>
          <w:szCs w:val="24"/>
        </w:rPr>
        <w:t>…einem besseren Verständnis der Problematik</w:t>
      </w:r>
    </w:p>
    <w:p w14:paraId="4F9CBA29" w14:textId="13FBFE7F" w:rsidR="006C48FB" w:rsidRPr="003F4607" w:rsidRDefault="006C48FB" w:rsidP="006C48FB">
      <w:pPr>
        <w:rPr>
          <w:rFonts w:ascii="Arial" w:hAnsi="Arial" w:cs="Arial"/>
          <w:sz w:val="24"/>
          <w:szCs w:val="24"/>
        </w:rPr>
      </w:pPr>
      <w:r w:rsidRPr="003F4607">
        <w:rPr>
          <w:rFonts w:ascii="Arial" w:hAnsi="Arial" w:cs="Arial"/>
          <w:sz w:val="24"/>
          <w:szCs w:val="24"/>
        </w:rPr>
        <w:t>…einer besseren Einschätzung von künftigem Verhalten</w:t>
      </w:r>
    </w:p>
    <w:p w14:paraId="455F0549" w14:textId="7DB1ABE4" w:rsidR="006C48FB" w:rsidRPr="003F4607" w:rsidRDefault="006C48FB" w:rsidP="006C48FB">
      <w:pPr>
        <w:rPr>
          <w:rFonts w:ascii="Arial" w:hAnsi="Arial" w:cs="Arial"/>
          <w:sz w:val="24"/>
          <w:szCs w:val="24"/>
        </w:rPr>
      </w:pPr>
      <w:r w:rsidRPr="003F4607">
        <w:rPr>
          <w:rFonts w:ascii="Arial" w:hAnsi="Arial" w:cs="Arial"/>
          <w:sz w:val="24"/>
          <w:szCs w:val="24"/>
        </w:rPr>
        <w:t>…einer Bestimmung von richtigen Fördermaßnahmen</w:t>
      </w:r>
    </w:p>
    <w:p w14:paraId="241C4982" w14:textId="6C3CC77B" w:rsidR="00884521" w:rsidRPr="003F4607" w:rsidRDefault="00884521" w:rsidP="006C48FB">
      <w:pPr>
        <w:rPr>
          <w:rFonts w:ascii="Arial" w:hAnsi="Arial" w:cs="Arial"/>
          <w:sz w:val="24"/>
          <w:szCs w:val="24"/>
        </w:rPr>
      </w:pPr>
    </w:p>
    <w:p w14:paraId="72BDAFEB" w14:textId="59ED0B9C" w:rsidR="00884521" w:rsidRPr="006215CB" w:rsidRDefault="00884521" w:rsidP="006C48FB">
      <w:pPr>
        <w:rPr>
          <w:rFonts w:ascii="Arial" w:hAnsi="Arial" w:cs="Arial"/>
          <w:smallCaps/>
          <w:sz w:val="20"/>
          <w:szCs w:val="20"/>
        </w:rPr>
      </w:pPr>
      <w:r w:rsidRPr="003F4607">
        <w:rPr>
          <w:rFonts w:ascii="Arial" w:hAnsi="Arial" w:cs="Arial"/>
          <w:i/>
          <w:iCs/>
          <w:sz w:val="24"/>
          <w:szCs w:val="24"/>
        </w:rPr>
        <w:t>Im Anamnesegespräch wird folgendes erfragt</w:t>
      </w:r>
      <w:r w:rsidRPr="006215CB">
        <w:rPr>
          <w:rFonts w:ascii="Arial" w:hAnsi="Arial" w:cs="Arial"/>
          <w:i/>
          <w:iCs/>
          <w:smallCaps/>
          <w:sz w:val="24"/>
          <w:szCs w:val="24"/>
        </w:rPr>
        <w:t>:</w:t>
      </w:r>
      <w:r w:rsidRPr="006215CB">
        <w:rPr>
          <w:rFonts w:ascii="Arial" w:hAnsi="Arial" w:cs="Arial"/>
          <w:smallCaps/>
        </w:rPr>
        <w:t xml:space="preserve"> </w:t>
      </w:r>
      <w:r w:rsidRPr="006215CB">
        <w:rPr>
          <w:rFonts w:ascii="Arial" w:hAnsi="Arial" w:cs="Arial"/>
          <w:smallCaps/>
          <w:sz w:val="18"/>
          <w:szCs w:val="18"/>
        </w:rPr>
        <w:t>(Bundschuh, Winkler, 2014, 137)</w:t>
      </w:r>
    </w:p>
    <w:p w14:paraId="2B7CED2F" w14:textId="77777777" w:rsidR="00884521" w:rsidRPr="00884521" w:rsidRDefault="00884521" w:rsidP="00884521">
      <w:pPr>
        <w:numPr>
          <w:ilvl w:val="0"/>
          <w:numId w:val="3"/>
        </w:numPr>
        <w:rPr>
          <w:rFonts w:ascii="Arial" w:hAnsi="Arial" w:cs="Arial"/>
          <w:sz w:val="24"/>
          <w:szCs w:val="24"/>
        </w:rPr>
      </w:pPr>
      <w:r w:rsidRPr="00884521">
        <w:rPr>
          <w:rFonts w:ascii="Arial" w:hAnsi="Arial" w:cs="Arial"/>
          <w:sz w:val="24"/>
          <w:szCs w:val="24"/>
        </w:rPr>
        <w:t>Besondere Lebensumstände</w:t>
      </w:r>
    </w:p>
    <w:p w14:paraId="72A3DC91" w14:textId="77777777" w:rsidR="00884521" w:rsidRPr="00884521" w:rsidRDefault="00884521" w:rsidP="00884521">
      <w:pPr>
        <w:numPr>
          <w:ilvl w:val="0"/>
          <w:numId w:val="3"/>
        </w:numPr>
        <w:rPr>
          <w:rFonts w:ascii="Arial" w:hAnsi="Arial" w:cs="Arial"/>
          <w:sz w:val="24"/>
          <w:szCs w:val="24"/>
        </w:rPr>
      </w:pPr>
      <w:r w:rsidRPr="00884521">
        <w:rPr>
          <w:rFonts w:ascii="Arial" w:hAnsi="Arial" w:cs="Arial"/>
          <w:sz w:val="24"/>
          <w:szCs w:val="24"/>
        </w:rPr>
        <w:t>Entwicklungsverlauf im Zusammenhang mit dem Verhalten des Kindes</w:t>
      </w:r>
    </w:p>
    <w:p w14:paraId="1351A53C" w14:textId="77777777" w:rsidR="00884521" w:rsidRPr="00884521" w:rsidRDefault="00884521" w:rsidP="00884521">
      <w:pPr>
        <w:numPr>
          <w:ilvl w:val="0"/>
          <w:numId w:val="3"/>
        </w:numPr>
        <w:rPr>
          <w:rFonts w:ascii="Arial" w:hAnsi="Arial" w:cs="Arial"/>
          <w:sz w:val="24"/>
          <w:szCs w:val="24"/>
        </w:rPr>
      </w:pPr>
      <w:r w:rsidRPr="00884521">
        <w:rPr>
          <w:rFonts w:ascii="Arial" w:hAnsi="Arial" w:cs="Arial"/>
          <w:sz w:val="24"/>
          <w:szCs w:val="24"/>
        </w:rPr>
        <w:t xml:space="preserve">Sozialbezüge </w:t>
      </w:r>
    </w:p>
    <w:p w14:paraId="3E3C9A55" w14:textId="77777777" w:rsidR="00884521" w:rsidRPr="00884521" w:rsidRDefault="00884521" w:rsidP="00884521">
      <w:pPr>
        <w:numPr>
          <w:ilvl w:val="0"/>
          <w:numId w:val="3"/>
        </w:numPr>
        <w:rPr>
          <w:rFonts w:ascii="Arial" w:hAnsi="Arial" w:cs="Arial"/>
          <w:sz w:val="24"/>
          <w:szCs w:val="24"/>
        </w:rPr>
      </w:pPr>
      <w:r w:rsidRPr="00884521">
        <w:rPr>
          <w:rFonts w:ascii="Arial" w:hAnsi="Arial" w:cs="Arial"/>
          <w:sz w:val="24"/>
          <w:szCs w:val="24"/>
        </w:rPr>
        <w:t>Persönlichkeit</w:t>
      </w:r>
    </w:p>
    <w:p w14:paraId="35F976D0" w14:textId="77777777" w:rsidR="00884521" w:rsidRPr="00884521" w:rsidRDefault="00884521" w:rsidP="00884521">
      <w:pPr>
        <w:numPr>
          <w:ilvl w:val="0"/>
          <w:numId w:val="3"/>
        </w:numPr>
        <w:rPr>
          <w:rFonts w:ascii="Arial" w:hAnsi="Arial" w:cs="Arial"/>
          <w:sz w:val="24"/>
          <w:szCs w:val="24"/>
        </w:rPr>
      </w:pPr>
      <w:r w:rsidRPr="00884521">
        <w:rPr>
          <w:rFonts w:ascii="Arial" w:hAnsi="Arial" w:cs="Arial"/>
          <w:sz w:val="24"/>
          <w:szCs w:val="24"/>
        </w:rPr>
        <w:t>Lebensgeschichte</w:t>
      </w:r>
    </w:p>
    <w:p w14:paraId="3E4FCB6D" w14:textId="77777777" w:rsidR="00884521" w:rsidRPr="00884521" w:rsidRDefault="00884521" w:rsidP="00884521">
      <w:pPr>
        <w:numPr>
          <w:ilvl w:val="0"/>
          <w:numId w:val="3"/>
        </w:numPr>
        <w:rPr>
          <w:rFonts w:ascii="Arial" w:hAnsi="Arial" w:cs="Arial"/>
          <w:sz w:val="24"/>
          <w:szCs w:val="24"/>
        </w:rPr>
      </w:pPr>
      <w:r w:rsidRPr="00884521">
        <w:rPr>
          <w:rFonts w:ascii="Arial" w:hAnsi="Arial" w:cs="Arial"/>
          <w:sz w:val="24"/>
          <w:szCs w:val="24"/>
        </w:rPr>
        <w:t>Soziale Bezüge</w:t>
      </w:r>
    </w:p>
    <w:p w14:paraId="163BE17A" w14:textId="77777777" w:rsidR="00884521" w:rsidRPr="00884521" w:rsidRDefault="00884521" w:rsidP="00884521">
      <w:pPr>
        <w:numPr>
          <w:ilvl w:val="0"/>
          <w:numId w:val="3"/>
        </w:numPr>
        <w:rPr>
          <w:rFonts w:ascii="Arial" w:hAnsi="Arial" w:cs="Arial"/>
          <w:sz w:val="24"/>
          <w:szCs w:val="24"/>
        </w:rPr>
      </w:pPr>
      <w:r w:rsidRPr="00884521">
        <w:rPr>
          <w:rFonts w:ascii="Arial" w:hAnsi="Arial" w:cs="Arial"/>
          <w:sz w:val="24"/>
          <w:szCs w:val="24"/>
        </w:rPr>
        <w:lastRenderedPageBreak/>
        <w:t>Erlebnisse</w:t>
      </w:r>
    </w:p>
    <w:p w14:paraId="1245C6BC" w14:textId="77777777" w:rsidR="00884521" w:rsidRPr="00884521" w:rsidRDefault="00884521" w:rsidP="00884521">
      <w:pPr>
        <w:numPr>
          <w:ilvl w:val="0"/>
          <w:numId w:val="3"/>
        </w:numPr>
        <w:rPr>
          <w:rFonts w:ascii="Arial" w:hAnsi="Arial" w:cs="Arial"/>
          <w:sz w:val="24"/>
          <w:szCs w:val="24"/>
        </w:rPr>
      </w:pPr>
      <w:r w:rsidRPr="00884521">
        <w:rPr>
          <w:rFonts w:ascii="Arial" w:hAnsi="Arial" w:cs="Arial"/>
          <w:sz w:val="24"/>
          <w:szCs w:val="24"/>
        </w:rPr>
        <w:t>Handlungen</w:t>
      </w:r>
    </w:p>
    <w:p w14:paraId="19E5E3BB" w14:textId="77777777" w:rsidR="00884521" w:rsidRPr="00884521" w:rsidRDefault="00884521" w:rsidP="00884521">
      <w:pPr>
        <w:numPr>
          <w:ilvl w:val="0"/>
          <w:numId w:val="3"/>
        </w:numPr>
        <w:rPr>
          <w:rFonts w:ascii="Arial" w:hAnsi="Arial" w:cs="Arial"/>
          <w:sz w:val="24"/>
          <w:szCs w:val="24"/>
        </w:rPr>
      </w:pPr>
      <w:r w:rsidRPr="00884521">
        <w:rPr>
          <w:rFonts w:ascii="Arial" w:hAnsi="Arial" w:cs="Arial"/>
          <w:sz w:val="24"/>
          <w:szCs w:val="24"/>
        </w:rPr>
        <w:t>Einstellungen</w:t>
      </w:r>
    </w:p>
    <w:p w14:paraId="235E30B6" w14:textId="55AB7A91" w:rsidR="00884521" w:rsidRPr="003F4607" w:rsidRDefault="00884521" w:rsidP="00884521">
      <w:pPr>
        <w:numPr>
          <w:ilvl w:val="0"/>
          <w:numId w:val="3"/>
        </w:numPr>
        <w:rPr>
          <w:rFonts w:ascii="Arial" w:hAnsi="Arial" w:cs="Arial"/>
          <w:sz w:val="24"/>
          <w:szCs w:val="24"/>
        </w:rPr>
      </w:pPr>
      <w:r w:rsidRPr="00884521">
        <w:rPr>
          <w:rFonts w:ascii="Arial" w:hAnsi="Arial" w:cs="Arial"/>
          <w:sz w:val="24"/>
          <w:szCs w:val="24"/>
        </w:rPr>
        <w:t>Wünsche (im allgemeinen oder in speziellen Bereichen)</w:t>
      </w:r>
    </w:p>
    <w:p w14:paraId="2E8A02FD" w14:textId="7FA1767A" w:rsidR="00884521" w:rsidRPr="003F4607" w:rsidRDefault="00884521" w:rsidP="00884521">
      <w:pPr>
        <w:rPr>
          <w:rFonts w:ascii="Arial" w:hAnsi="Arial" w:cs="Arial"/>
          <w:sz w:val="24"/>
          <w:szCs w:val="24"/>
        </w:rPr>
      </w:pPr>
    </w:p>
    <w:p w14:paraId="12A54E33" w14:textId="4C7E2540" w:rsidR="00884521" w:rsidRPr="006215CB" w:rsidRDefault="00884521" w:rsidP="006C48FB">
      <w:pPr>
        <w:rPr>
          <w:rFonts w:ascii="Arial" w:hAnsi="Arial" w:cs="Arial"/>
          <w:smallCaps/>
          <w:sz w:val="20"/>
          <w:szCs w:val="20"/>
        </w:rPr>
      </w:pPr>
      <w:r w:rsidRPr="003F4607">
        <w:rPr>
          <w:rFonts w:ascii="Arial" w:hAnsi="Arial" w:cs="Arial"/>
          <w:i/>
          <w:iCs/>
          <w:sz w:val="24"/>
          <w:szCs w:val="24"/>
        </w:rPr>
        <w:t>Hierfür gibt es folgende Hilfsmittel</w:t>
      </w:r>
      <w:r w:rsidRPr="006215CB">
        <w:rPr>
          <w:rFonts w:ascii="Arial" w:hAnsi="Arial" w:cs="Arial"/>
          <w:i/>
          <w:iCs/>
          <w:smallCaps/>
          <w:sz w:val="24"/>
          <w:szCs w:val="24"/>
        </w:rPr>
        <w:t xml:space="preserve">: </w:t>
      </w:r>
      <w:r w:rsidRPr="006215CB">
        <w:rPr>
          <w:rFonts w:ascii="Arial" w:hAnsi="Arial" w:cs="Arial"/>
          <w:smallCaps/>
          <w:sz w:val="20"/>
          <w:szCs w:val="20"/>
        </w:rPr>
        <w:t>(Bundschuh, Winkler, 2014, 142ff.)</w:t>
      </w:r>
    </w:p>
    <w:p w14:paraId="04C0A3D5" w14:textId="77777777" w:rsidR="00884521" w:rsidRPr="003F4607" w:rsidRDefault="00884521" w:rsidP="003F4607">
      <w:pPr>
        <w:pStyle w:val="Listenabsatz"/>
        <w:numPr>
          <w:ilvl w:val="0"/>
          <w:numId w:val="11"/>
        </w:numPr>
        <w:rPr>
          <w:rFonts w:ascii="Arial" w:hAnsi="Arial" w:cs="Arial"/>
          <w:i/>
          <w:iCs/>
          <w:sz w:val="24"/>
          <w:szCs w:val="24"/>
        </w:rPr>
      </w:pPr>
      <w:r w:rsidRPr="003F4607">
        <w:rPr>
          <w:rFonts w:ascii="Arial" w:hAnsi="Arial" w:cs="Arial"/>
          <w:i/>
          <w:iCs/>
          <w:sz w:val="24"/>
          <w:szCs w:val="24"/>
        </w:rPr>
        <w:t>Anamneseschemata</w:t>
      </w:r>
    </w:p>
    <w:p w14:paraId="6D59C54B" w14:textId="49020F9D" w:rsidR="00884521" w:rsidRPr="00884521" w:rsidRDefault="00884521" w:rsidP="00884521">
      <w:pPr>
        <w:rPr>
          <w:rFonts w:ascii="Arial" w:hAnsi="Arial" w:cs="Arial"/>
          <w:sz w:val="24"/>
          <w:szCs w:val="24"/>
        </w:rPr>
      </w:pPr>
      <w:r w:rsidRPr="00884521">
        <w:rPr>
          <w:rFonts w:ascii="Arial" w:hAnsi="Arial" w:cs="Arial"/>
          <w:sz w:val="24"/>
          <w:szCs w:val="24"/>
        </w:rPr>
        <w:t>nach L. Kemmler (1980): Anregung zu Problemkreisen</w:t>
      </w:r>
    </w:p>
    <w:p w14:paraId="27F2C0D0" w14:textId="77777777" w:rsidR="00884521" w:rsidRPr="003F4607" w:rsidRDefault="00884521" w:rsidP="003F4607">
      <w:pPr>
        <w:pStyle w:val="Listenabsatz"/>
        <w:numPr>
          <w:ilvl w:val="0"/>
          <w:numId w:val="10"/>
        </w:numPr>
        <w:rPr>
          <w:rFonts w:ascii="Arial" w:hAnsi="Arial" w:cs="Arial"/>
          <w:i/>
          <w:iCs/>
          <w:sz w:val="24"/>
          <w:szCs w:val="24"/>
        </w:rPr>
      </w:pPr>
      <w:r w:rsidRPr="003F4607">
        <w:rPr>
          <w:rFonts w:ascii="Arial" w:hAnsi="Arial" w:cs="Arial"/>
          <w:i/>
          <w:iCs/>
          <w:sz w:val="24"/>
          <w:szCs w:val="24"/>
        </w:rPr>
        <w:t>Anamnestische Fragebögen</w:t>
      </w:r>
    </w:p>
    <w:p w14:paraId="26DBBB10" w14:textId="610A8172" w:rsidR="00884521" w:rsidRPr="003F4607" w:rsidRDefault="00884521" w:rsidP="00884521">
      <w:pPr>
        <w:rPr>
          <w:rFonts w:ascii="Arial" w:hAnsi="Arial" w:cs="Arial"/>
          <w:sz w:val="24"/>
          <w:szCs w:val="24"/>
        </w:rPr>
      </w:pPr>
      <w:r w:rsidRPr="00884521">
        <w:rPr>
          <w:rFonts w:ascii="Arial" w:hAnsi="Arial" w:cs="Arial"/>
          <w:sz w:val="24"/>
          <w:szCs w:val="24"/>
        </w:rPr>
        <w:t xml:space="preserve">„Diagnostischer Elternfragebogen“ (DEF) von </w:t>
      </w:r>
      <w:proofErr w:type="spellStart"/>
      <w:r w:rsidRPr="00884521">
        <w:rPr>
          <w:rFonts w:ascii="Arial" w:hAnsi="Arial" w:cs="Arial"/>
          <w:sz w:val="24"/>
          <w:szCs w:val="24"/>
        </w:rPr>
        <w:t>Dehmelt</w:t>
      </w:r>
      <w:proofErr w:type="spellEnd"/>
      <w:r w:rsidRPr="00884521">
        <w:rPr>
          <w:rFonts w:ascii="Arial" w:hAnsi="Arial" w:cs="Arial"/>
          <w:sz w:val="24"/>
          <w:szCs w:val="24"/>
        </w:rPr>
        <w:t>, Kuhnert, Zinn: Ausgangsbasis für Beratung</w:t>
      </w:r>
    </w:p>
    <w:p w14:paraId="4903F18A" w14:textId="77777777" w:rsidR="00884521" w:rsidRPr="003F4607" w:rsidRDefault="00884521" w:rsidP="00884521">
      <w:pPr>
        <w:pStyle w:val="Listenabsatz"/>
        <w:numPr>
          <w:ilvl w:val="1"/>
          <w:numId w:val="6"/>
        </w:numPr>
        <w:rPr>
          <w:rFonts w:ascii="Arial" w:hAnsi="Arial" w:cs="Arial"/>
        </w:rPr>
      </w:pPr>
      <w:r w:rsidRPr="003F4607">
        <w:rPr>
          <w:rFonts w:ascii="Arial" w:hAnsi="Arial" w:cs="Arial"/>
        </w:rPr>
        <w:t>Wendet sich an die Eltern eines Kindes/Jugendlichen</w:t>
      </w:r>
    </w:p>
    <w:p w14:paraId="375608FC" w14:textId="77777777" w:rsidR="00884521" w:rsidRPr="003F4607" w:rsidRDefault="00884521" w:rsidP="00884521">
      <w:pPr>
        <w:pStyle w:val="Listenabsatz"/>
        <w:numPr>
          <w:ilvl w:val="1"/>
          <w:numId w:val="6"/>
        </w:numPr>
        <w:rPr>
          <w:rFonts w:ascii="Arial" w:hAnsi="Arial" w:cs="Arial"/>
        </w:rPr>
      </w:pPr>
      <w:r w:rsidRPr="003F4607">
        <w:rPr>
          <w:rFonts w:ascii="Arial" w:hAnsi="Arial" w:cs="Arial"/>
        </w:rPr>
        <w:t>Ziel: Ausgangsbasis für Beratung und weitere Untersuchungen</w:t>
      </w:r>
    </w:p>
    <w:p w14:paraId="7AA37AD1" w14:textId="77777777" w:rsidR="00884521" w:rsidRPr="003F4607" w:rsidRDefault="00884521" w:rsidP="00884521">
      <w:pPr>
        <w:pStyle w:val="Listenabsatz"/>
        <w:numPr>
          <w:ilvl w:val="1"/>
          <w:numId w:val="6"/>
        </w:numPr>
        <w:rPr>
          <w:rFonts w:ascii="Arial" w:hAnsi="Arial" w:cs="Arial"/>
        </w:rPr>
      </w:pPr>
      <w:r w:rsidRPr="003F4607">
        <w:rPr>
          <w:rFonts w:ascii="Arial" w:hAnsi="Arial" w:cs="Arial"/>
        </w:rPr>
        <w:t xml:space="preserve">Empfohlen für: </w:t>
      </w:r>
      <w:proofErr w:type="spellStart"/>
      <w:r w:rsidRPr="003F4607">
        <w:rPr>
          <w:rFonts w:ascii="Arial" w:hAnsi="Arial" w:cs="Arial"/>
        </w:rPr>
        <w:t>Psycholog:innen</w:t>
      </w:r>
      <w:proofErr w:type="spellEnd"/>
      <w:r w:rsidRPr="003F4607">
        <w:rPr>
          <w:rFonts w:ascii="Arial" w:hAnsi="Arial" w:cs="Arial"/>
        </w:rPr>
        <w:t>, Erziehungsberatungsstellen, Lehrkräfte usw.</w:t>
      </w:r>
    </w:p>
    <w:p w14:paraId="6CABAADF" w14:textId="7572A58C" w:rsidR="00884521" w:rsidRPr="003F4607" w:rsidRDefault="00884521" w:rsidP="00884521">
      <w:pPr>
        <w:pStyle w:val="Listenabsatz"/>
        <w:numPr>
          <w:ilvl w:val="1"/>
          <w:numId w:val="6"/>
        </w:numPr>
        <w:rPr>
          <w:rFonts w:ascii="Arial" w:hAnsi="Arial" w:cs="Arial"/>
        </w:rPr>
      </w:pPr>
      <w:r w:rsidRPr="003F4607">
        <w:rPr>
          <w:rFonts w:ascii="Arial" w:hAnsi="Arial" w:cs="Arial"/>
        </w:rPr>
        <w:t>Auswertung: nicht vollkommen objektiv, aber: durch intersubjektiv überprüf- und feststellbare Fragenkomplexe kann Auskunft über bestimmt Syndrom Bereiche erhalten werden</w:t>
      </w:r>
    </w:p>
    <w:p w14:paraId="4A45E2FF" w14:textId="09BAFD00" w:rsidR="00884521" w:rsidRPr="003F4607" w:rsidRDefault="00884521" w:rsidP="00884521">
      <w:pPr>
        <w:pStyle w:val="Listenabsatz"/>
        <w:numPr>
          <w:ilvl w:val="1"/>
          <w:numId w:val="6"/>
        </w:numPr>
        <w:rPr>
          <w:rFonts w:ascii="Arial" w:hAnsi="Arial" w:cs="Arial"/>
        </w:rPr>
      </w:pPr>
      <w:r w:rsidRPr="003F4607">
        <w:rPr>
          <w:rFonts w:ascii="Arial" w:hAnsi="Arial" w:cs="Arial"/>
        </w:rPr>
        <w:t>Inhaltsbereiche: Geburt, Entwicklung, äußere Einflüsse, Alter der Eltern, Erziehungsmilieu und damit verbundene Einflüsse auf das Kind, Sozialverhalten, Freizeitgestaltung und Interesse, Schulschwierigkeiten, Lernstörungen, besondere Verhaltensauffälligkeiten</w:t>
      </w:r>
    </w:p>
    <w:p w14:paraId="28E735B4" w14:textId="77777777" w:rsidR="00884521" w:rsidRPr="00884521" w:rsidRDefault="00884521" w:rsidP="00884521">
      <w:pPr>
        <w:rPr>
          <w:rFonts w:ascii="Arial" w:hAnsi="Arial" w:cs="Arial"/>
          <w:sz w:val="24"/>
          <w:szCs w:val="24"/>
        </w:rPr>
      </w:pPr>
    </w:p>
    <w:p w14:paraId="56A423F0" w14:textId="3CAFA130" w:rsidR="00884521" w:rsidRPr="003F4607" w:rsidRDefault="00884521" w:rsidP="00884521">
      <w:pPr>
        <w:rPr>
          <w:rFonts w:ascii="Arial" w:hAnsi="Arial" w:cs="Arial"/>
          <w:sz w:val="24"/>
          <w:szCs w:val="24"/>
        </w:rPr>
      </w:pPr>
      <w:r w:rsidRPr="00884521">
        <w:rPr>
          <w:rFonts w:ascii="Arial" w:hAnsi="Arial" w:cs="Arial"/>
          <w:sz w:val="24"/>
          <w:szCs w:val="24"/>
        </w:rPr>
        <w:t xml:space="preserve">„Pädagogischer Anamnese-Fragebogen“ von B.J. </w:t>
      </w:r>
      <w:proofErr w:type="spellStart"/>
      <w:r w:rsidRPr="00884521">
        <w:rPr>
          <w:rFonts w:ascii="Arial" w:hAnsi="Arial" w:cs="Arial"/>
          <w:sz w:val="24"/>
          <w:szCs w:val="24"/>
        </w:rPr>
        <w:t>Trihas</w:t>
      </w:r>
      <w:proofErr w:type="spellEnd"/>
      <w:r w:rsidRPr="00884521">
        <w:rPr>
          <w:rFonts w:ascii="Arial" w:hAnsi="Arial" w:cs="Arial"/>
          <w:sz w:val="24"/>
          <w:szCs w:val="24"/>
        </w:rPr>
        <w:t>: Biografie, Bestandsaufnahme für nachschulische Fördermaßnahmen</w:t>
      </w:r>
    </w:p>
    <w:p w14:paraId="6D49748A" w14:textId="77777777" w:rsidR="00884521" w:rsidRPr="003F4607" w:rsidRDefault="00884521" w:rsidP="00884521">
      <w:pPr>
        <w:pStyle w:val="Listenabsatz"/>
        <w:numPr>
          <w:ilvl w:val="1"/>
          <w:numId w:val="6"/>
        </w:numPr>
        <w:rPr>
          <w:rFonts w:ascii="Arial" w:hAnsi="Arial" w:cs="Arial"/>
        </w:rPr>
      </w:pPr>
      <w:r w:rsidRPr="003F4607">
        <w:rPr>
          <w:rFonts w:ascii="Arial" w:hAnsi="Arial" w:cs="Arial"/>
        </w:rPr>
        <w:t>Sorgt für ein weitgehend genaues Bild der Biografie des Probanden</w:t>
      </w:r>
    </w:p>
    <w:p w14:paraId="3608C9B8" w14:textId="77777777" w:rsidR="00884521" w:rsidRPr="003F4607" w:rsidRDefault="00884521" w:rsidP="00884521">
      <w:pPr>
        <w:pStyle w:val="Listenabsatz"/>
        <w:numPr>
          <w:ilvl w:val="1"/>
          <w:numId w:val="6"/>
        </w:numPr>
        <w:rPr>
          <w:rFonts w:ascii="Arial" w:hAnsi="Arial" w:cs="Arial"/>
        </w:rPr>
      </w:pPr>
      <w:r w:rsidRPr="003F4607">
        <w:rPr>
          <w:rFonts w:ascii="Arial" w:hAnsi="Arial" w:cs="Arial"/>
        </w:rPr>
        <w:t>Ziel: Mittel zur Bestandsaufnahme für nachschulische Förderungsmaßnahmen</w:t>
      </w:r>
    </w:p>
    <w:p w14:paraId="0A2F6DCA" w14:textId="77777777" w:rsidR="00884521" w:rsidRPr="003F4607" w:rsidRDefault="00884521" w:rsidP="00884521">
      <w:pPr>
        <w:pStyle w:val="Listenabsatz"/>
        <w:numPr>
          <w:ilvl w:val="1"/>
          <w:numId w:val="6"/>
        </w:numPr>
        <w:rPr>
          <w:rFonts w:ascii="Arial" w:hAnsi="Arial" w:cs="Arial"/>
        </w:rPr>
      </w:pPr>
      <w:r w:rsidRPr="003F4607">
        <w:rPr>
          <w:rFonts w:ascii="Arial" w:hAnsi="Arial" w:cs="Arial"/>
        </w:rPr>
        <w:t>Nachteil: große Anzahl an Fragestellungen (148 und weitere Unterteilungen), Hilfe beim Lesen jedoch möglich, ohne die Ergebnisse zu verfälschen</w:t>
      </w:r>
    </w:p>
    <w:p w14:paraId="38C77C10" w14:textId="77777777" w:rsidR="00884521" w:rsidRPr="00884521" w:rsidRDefault="00884521" w:rsidP="00884521">
      <w:pPr>
        <w:rPr>
          <w:rFonts w:ascii="Arial" w:hAnsi="Arial" w:cs="Arial"/>
          <w:sz w:val="24"/>
          <w:szCs w:val="24"/>
        </w:rPr>
      </w:pPr>
    </w:p>
    <w:p w14:paraId="10EF2E53" w14:textId="42D0EDB6" w:rsidR="003F4607" w:rsidRPr="003F4607" w:rsidRDefault="00884521" w:rsidP="003F4607">
      <w:pPr>
        <w:pStyle w:val="Listenabsatz"/>
        <w:numPr>
          <w:ilvl w:val="0"/>
          <w:numId w:val="9"/>
        </w:numPr>
        <w:rPr>
          <w:rFonts w:ascii="Arial" w:hAnsi="Arial" w:cs="Arial"/>
          <w:i/>
          <w:iCs/>
          <w:sz w:val="24"/>
          <w:szCs w:val="24"/>
        </w:rPr>
      </w:pPr>
      <w:r w:rsidRPr="003F4607">
        <w:rPr>
          <w:rFonts w:ascii="Arial" w:hAnsi="Arial" w:cs="Arial"/>
          <w:i/>
          <w:iCs/>
          <w:sz w:val="24"/>
          <w:szCs w:val="24"/>
        </w:rPr>
        <w:t>Impulskatalog</w:t>
      </w:r>
    </w:p>
    <w:p w14:paraId="59A72E17" w14:textId="5950C034" w:rsidR="00884521" w:rsidRPr="003F4607" w:rsidRDefault="00884521" w:rsidP="003F4607">
      <w:pPr>
        <w:pStyle w:val="Listenabsatz"/>
        <w:numPr>
          <w:ilvl w:val="0"/>
          <w:numId w:val="9"/>
        </w:numPr>
        <w:rPr>
          <w:rFonts w:ascii="Arial" w:hAnsi="Arial" w:cs="Arial"/>
          <w:i/>
          <w:iCs/>
          <w:sz w:val="24"/>
          <w:szCs w:val="24"/>
        </w:rPr>
      </w:pPr>
      <w:r w:rsidRPr="003F4607">
        <w:rPr>
          <w:rFonts w:ascii="Arial" w:hAnsi="Arial" w:cs="Arial"/>
          <w:i/>
          <w:iCs/>
          <w:sz w:val="24"/>
          <w:szCs w:val="24"/>
        </w:rPr>
        <w:t>Anamnesebogen</w:t>
      </w:r>
    </w:p>
    <w:p w14:paraId="5C563557" w14:textId="4A6C128D" w:rsidR="007D481C" w:rsidRPr="007D481C" w:rsidRDefault="00884521" w:rsidP="005749EF">
      <w:pPr>
        <w:numPr>
          <w:ilvl w:val="0"/>
          <w:numId w:val="7"/>
        </w:numPr>
        <w:rPr>
          <w:rFonts w:ascii="Arial" w:hAnsi="Arial" w:cs="Arial"/>
          <w:sz w:val="24"/>
          <w:szCs w:val="24"/>
        </w:rPr>
      </w:pPr>
      <w:r w:rsidRPr="003F4607">
        <w:rPr>
          <w:rFonts w:ascii="Arial" w:hAnsi="Arial" w:cs="Arial"/>
          <w:sz w:val="24"/>
          <w:szCs w:val="24"/>
        </w:rPr>
        <w:t xml:space="preserve">Bsp. </w:t>
      </w:r>
      <w:r w:rsidRPr="00884521">
        <w:rPr>
          <w:rFonts w:ascii="Arial" w:hAnsi="Arial" w:cs="Arial"/>
          <w:sz w:val="24"/>
          <w:szCs w:val="24"/>
        </w:rPr>
        <w:t>Der Anamnesebogen der Arbeitsstelle Frühförderung Bayern (3. Sitzung, Material)</w:t>
      </w:r>
    </w:p>
    <w:p w14:paraId="7DA1B8C7" w14:textId="77777777" w:rsidR="007D481C" w:rsidRDefault="007D481C" w:rsidP="007D481C">
      <w:pPr>
        <w:rPr>
          <w:rFonts w:ascii="Arial" w:hAnsi="Arial" w:cs="Arial"/>
          <w:sz w:val="24"/>
          <w:szCs w:val="24"/>
        </w:rPr>
      </w:pPr>
    </w:p>
    <w:p w14:paraId="403AA793" w14:textId="77777777" w:rsidR="007D481C" w:rsidRPr="00884521" w:rsidRDefault="007D481C" w:rsidP="007D481C">
      <w:pPr>
        <w:rPr>
          <w:rFonts w:ascii="Arial" w:hAnsi="Arial" w:cs="Arial"/>
          <w:sz w:val="24"/>
          <w:szCs w:val="24"/>
        </w:rPr>
      </w:pPr>
      <w:r w:rsidRPr="00884521">
        <w:rPr>
          <w:rFonts w:ascii="Arial" w:hAnsi="Arial" w:cs="Arial"/>
          <w:sz w:val="24"/>
          <w:szCs w:val="24"/>
          <w:u w:val="single"/>
        </w:rPr>
        <w:t>https://wuecampus2.uni-wuerzburg.de/moodle/mod/resource/view.php?id=1692863</w:t>
      </w:r>
      <w:r w:rsidRPr="00884521">
        <w:rPr>
          <w:rFonts w:ascii="Arial" w:hAnsi="Arial" w:cs="Arial"/>
          <w:sz w:val="24"/>
          <w:szCs w:val="24"/>
        </w:rPr>
        <w:t xml:space="preserve"> (Buch S. 24 – 26)</w:t>
      </w:r>
    </w:p>
    <w:p w14:paraId="253B80DB" w14:textId="77777777" w:rsidR="007D481C" w:rsidRPr="00884521" w:rsidRDefault="007D481C" w:rsidP="007D481C">
      <w:pPr>
        <w:numPr>
          <w:ilvl w:val="0"/>
          <w:numId w:val="8"/>
        </w:numPr>
        <w:tabs>
          <w:tab w:val="num" w:pos="720"/>
        </w:tabs>
        <w:rPr>
          <w:rFonts w:ascii="Arial" w:hAnsi="Arial" w:cs="Arial"/>
          <w:sz w:val="24"/>
          <w:szCs w:val="24"/>
        </w:rPr>
      </w:pPr>
      <w:r w:rsidRPr="00884521">
        <w:rPr>
          <w:rFonts w:ascii="Arial" w:hAnsi="Arial" w:cs="Arial"/>
          <w:sz w:val="24"/>
          <w:szCs w:val="24"/>
        </w:rPr>
        <w:t>Daut Volker Anamnese Leitfragen neu (3. Sitzung, Material)</w:t>
      </w:r>
    </w:p>
    <w:p w14:paraId="70258DE1" w14:textId="2F10915A" w:rsidR="007D481C" w:rsidRPr="007D481C" w:rsidRDefault="00AE7ED4" w:rsidP="005749EF">
      <w:pPr>
        <w:rPr>
          <w:rFonts w:ascii="Arial" w:hAnsi="Arial" w:cs="Arial"/>
          <w:color w:val="000000" w:themeColor="text1"/>
          <w:sz w:val="24"/>
          <w:szCs w:val="24"/>
          <w:u w:val="single"/>
        </w:rPr>
      </w:pPr>
      <w:hyperlink r:id="rId7" w:history="1">
        <w:r w:rsidR="007D481C" w:rsidRPr="00884521">
          <w:rPr>
            <w:rStyle w:val="Hyperlink"/>
            <w:rFonts w:ascii="Arial" w:hAnsi="Arial" w:cs="Arial"/>
            <w:color w:val="000000" w:themeColor="text1"/>
            <w:sz w:val="24"/>
            <w:szCs w:val="24"/>
          </w:rPr>
          <w:t>https://wuecampus2.uni-wuerzburg.de/moodle/mod/resource/view.php?id=1692856</w:t>
        </w:r>
      </w:hyperlink>
    </w:p>
    <w:p w14:paraId="3815AC82" w14:textId="77777777" w:rsidR="007D481C" w:rsidRDefault="007D481C" w:rsidP="005749EF">
      <w:pPr>
        <w:rPr>
          <w:rFonts w:ascii="Arial" w:hAnsi="Arial" w:cs="Arial"/>
          <w:b/>
          <w:bCs/>
          <w:sz w:val="24"/>
          <w:szCs w:val="24"/>
        </w:rPr>
      </w:pPr>
    </w:p>
    <w:p w14:paraId="732176F1" w14:textId="463EBC6A" w:rsidR="00E744FD" w:rsidRDefault="005749EF" w:rsidP="00E62FFA">
      <w:pPr>
        <w:rPr>
          <w:rFonts w:ascii="Arial" w:hAnsi="Arial" w:cs="Arial"/>
          <w:b/>
          <w:bCs/>
          <w:sz w:val="24"/>
          <w:szCs w:val="24"/>
        </w:rPr>
      </w:pPr>
      <w:r>
        <w:rPr>
          <w:rFonts w:ascii="Arial" w:hAnsi="Arial" w:cs="Arial"/>
          <w:b/>
          <w:bCs/>
          <w:sz w:val="24"/>
          <w:szCs w:val="24"/>
        </w:rPr>
        <w:t>Kind-Umfeld-Analyse</w:t>
      </w:r>
    </w:p>
    <w:p w14:paraId="3F4D6AB0" w14:textId="65DCE6EC" w:rsidR="00EC5C4C" w:rsidRPr="006215CB" w:rsidRDefault="00E62FFA" w:rsidP="00EC5C4C">
      <w:pPr>
        <w:jc w:val="center"/>
        <w:rPr>
          <w:rFonts w:ascii="Arial" w:hAnsi="Arial" w:cs="Arial"/>
          <w:i/>
          <w:iCs/>
          <w:smallCaps/>
          <w:sz w:val="20"/>
          <w:szCs w:val="20"/>
        </w:rPr>
      </w:pPr>
      <w:r w:rsidRPr="00B16845">
        <w:rPr>
          <w:rFonts w:ascii="Arial" w:hAnsi="Arial" w:cs="Arial"/>
          <w:i/>
          <w:iCs/>
          <w:sz w:val="24"/>
          <w:szCs w:val="24"/>
        </w:rPr>
        <w:t xml:space="preserve">„Der Begriff beschreibt ein Verfahren, ein </w:t>
      </w:r>
      <w:r w:rsidRPr="00B16845">
        <w:rPr>
          <w:rFonts w:ascii="Arial" w:hAnsi="Arial" w:cs="Arial"/>
          <w:b/>
          <w:bCs/>
          <w:i/>
          <w:iCs/>
          <w:sz w:val="24"/>
          <w:szCs w:val="24"/>
        </w:rPr>
        <w:t>systemisches Werkzeug</w:t>
      </w:r>
      <w:r w:rsidRPr="00B16845">
        <w:rPr>
          <w:rFonts w:ascii="Arial" w:hAnsi="Arial" w:cs="Arial"/>
          <w:i/>
          <w:iCs/>
          <w:sz w:val="24"/>
          <w:szCs w:val="24"/>
        </w:rPr>
        <w:t xml:space="preserve">, mit dem der </w:t>
      </w:r>
      <w:r w:rsidRPr="00B16845">
        <w:rPr>
          <w:rFonts w:ascii="Arial" w:hAnsi="Arial" w:cs="Arial"/>
          <w:b/>
          <w:bCs/>
          <w:i/>
          <w:iCs/>
          <w:sz w:val="24"/>
          <w:szCs w:val="24"/>
        </w:rPr>
        <w:t>öko-systemische Förderzusammenhang</w:t>
      </w:r>
      <w:r w:rsidRPr="00B16845">
        <w:rPr>
          <w:rFonts w:ascii="Arial" w:hAnsi="Arial" w:cs="Arial"/>
          <w:i/>
          <w:iCs/>
          <w:sz w:val="24"/>
          <w:szCs w:val="24"/>
        </w:rPr>
        <w:t xml:space="preserve"> </w:t>
      </w:r>
      <w:r w:rsidRPr="00B16845">
        <w:rPr>
          <w:rFonts w:ascii="Arial" w:hAnsi="Arial" w:cs="Arial"/>
          <w:b/>
          <w:bCs/>
          <w:i/>
          <w:iCs/>
          <w:sz w:val="24"/>
          <w:szCs w:val="24"/>
        </w:rPr>
        <w:t>analysiert</w:t>
      </w:r>
      <w:r w:rsidRPr="00B16845">
        <w:rPr>
          <w:rFonts w:ascii="Arial" w:hAnsi="Arial" w:cs="Arial"/>
          <w:i/>
          <w:iCs/>
          <w:sz w:val="24"/>
          <w:szCs w:val="24"/>
        </w:rPr>
        <w:t xml:space="preserve"> und zugleich aktiviert werden kann. Genaugenommen ist es </w:t>
      </w:r>
      <w:r w:rsidRPr="00B16845">
        <w:rPr>
          <w:rFonts w:ascii="Arial" w:hAnsi="Arial" w:cs="Arial"/>
          <w:b/>
          <w:bCs/>
          <w:i/>
          <w:iCs/>
          <w:sz w:val="24"/>
          <w:szCs w:val="24"/>
        </w:rPr>
        <w:t>ein Leitfaden mit Fragen</w:t>
      </w:r>
      <w:r w:rsidRPr="00B16845">
        <w:rPr>
          <w:rFonts w:ascii="Arial" w:hAnsi="Arial" w:cs="Arial"/>
          <w:i/>
          <w:iCs/>
          <w:sz w:val="24"/>
          <w:szCs w:val="24"/>
        </w:rPr>
        <w:t xml:space="preserve"> und eine Art Anleitung, wer sich </w:t>
      </w:r>
      <w:proofErr w:type="spellStart"/>
      <w:r w:rsidRPr="00B16845">
        <w:rPr>
          <w:rFonts w:ascii="Arial" w:hAnsi="Arial" w:cs="Arial"/>
          <w:i/>
          <w:iCs/>
          <w:sz w:val="24"/>
          <w:szCs w:val="24"/>
        </w:rPr>
        <w:t>ebenenübergreifend</w:t>
      </w:r>
      <w:proofErr w:type="spellEnd"/>
      <w:r w:rsidRPr="00B16845">
        <w:rPr>
          <w:rFonts w:ascii="Arial" w:hAnsi="Arial" w:cs="Arial"/>
          <w:i/>
          <w:iCs/>
          <w:sz w:val="24"/>
          <w:szCs w:val="24"/>
        </w:rPr>
        <w:t xml:space="preserve"> in </w:t>
      </w:r>
      <w:r w:rsidRPr="00B16845">
        <w:rPr>
          <w:rFonts w:ascii="Arial" w:hAnsi="Arial" w:cs="Arial"/>
          <w:b/>
          <w:bCs/>
          <w:i/>
          <w:iCs/>
          <w:sz w:val="24"/>
          <w:szCs w:val="24"/>
        </w:rPr>
        <w:t>einem Team</w:t>
      </w:r>
      <w:r w:rsidRPr="00B16845">
        <w:rPr>
          <w:rFonts w:ascii="Arial" w:hAnsi="Arial" w:cs="Arial"/>
          <w:i/>
          <w:iCs/>
          <w:sz w:val="24"/>
          <w:szCs w:val="24"/>
        </w:rPr>
        <w:t xml:space="preserve"> mit diesen Fragen befassen soll. Ein systemisches Werkzeug zeichnet sich</w:t>
      </w:r>
      <w:r w:rsidR="00B22216" w:rsidRPr="00B16845">
        <w:rPr>
          <w:rFonts w:ascii="Arial" w:hAnsi="Arial" w:cs="Arial"/>
          <w:i/>
          <w:iCs/>
          <w:sz w:val="24"/>
          <w:szCs w:val="24"/>
        </w:rPr>
        <w:t xml:space="preserve"> ganz</w:t>
      </w:r>
      <w:r w:rsidRPr="00B16845">
        <w:rPr>
          <w:rFonts w:ascii="Arial" w:hAnsi="Arial" w:cs="Arial"/>
          <w:i/>
          <w:iCs/>
          <w:sz w:val="24"/>
          <w:szCs w:val="24"/>
        </w:rPr>
        <w:t xml:space="preserve"> </w:t>
      </w:r>
      <w:r w:rsidR="00B22216" w:rsidRPr="00B16845">
        <w:rPr>
          <w:rFonts w:ascii="Arial" w:hAnsi="Arial" w:cs="Arial"/>
          <w:i/>
          <w:iCs/>
          <w:sz w:val="24"/>
          <w:szCs w:val="24"/>
        </w:rPr>
        <w:t>allgemein</w:t>
      </w:r>
      <w:r w:rsidRPr="00B16845">
        <w:rPr>
          <w:rFonts w:ascii="Arial" w:hAnsi="Arial" w:cs="Arial"/>
          <w:i/>
          <w:iCs/>
          <w:sz w:val="24"/>
          <w:szCs w:val="24"/>
        </w:rPr>
        <w:t xml:space="preserve"> dadurch aus, dass es die eigendynamische </w:t>
      </w:r>
      <w:r w:rsidRPr="00B16845">
        <w:rPr>
          <w:rFonts w:ascii="Arial" w:hAnsi="Arial" w:cs="Arial"/>
          <w:b/>
          <w:bCs/>
          <w:i/>
          <w:iCs/>
          <w:sz w:val="24"/>
          <w:szCs w:val="24"/>
        </w:rPr>
        <w:t>Wechselbeziehung zwischen verschiedenen Ebenen eines Systems zu modellieren hilft</w:t>
      </w:r>
      <w:r w:rsidRPr="00B16845">
        <w:rPr>
          <w:rFonts w:ascii="Arial" w:hAnsi="Arial" w:cs="Arial"/>
          <w:i/>
          <w:iCs/>
          <w:sz w:val="24"/>
          <w:szCs w:val="24"/>
        </w:rPr>
        <w:t xml:space="preserve">, mindestens modellhaft </w:t>
      </w:r>
      <w:r w:rsidR="00440B37" w:rsidRPr="00B16845">
        <w:rPr>
          <w:rFonts w:ascii="Arial" w:hAnsi="Arial" w:cs="Arial"/>
          <w:i/>
          <w:iCs/>
          <w:sz w:val="24"/>
          <w:szCs w:val="24"/>
        </w:rPr>
        <w:t xml:space="preserve">abbilden kann.“ </w:t>
      </w:r>
      <w:r w:rsidR="00B22216" w:rsidRPr="006215CB">
        <w:rPr>
          <w:rFonts w:ascii="Arial" w:hAnsi="Arial" w:cs="Arial"/>
          <w:i/>
          <w:iCs/>
          <w:smallCaps/>
          <w:sz w:val="20"/>
          <w:szCs w:val="20"/>
        </w:rPr>
        <w:t>(Carle, 2001, 3)</w:t>
      </w:r>
    </w:p>
    <w:p w14:paraId="036A4CC4" w14:textId="76C2659A" w:rsidR="00B16845" w:rsidRDefault="008C25A7" w:rsidP="006726A4">
      <w:pPr>
        <w:rPr>
          <w:rFonts w:ascii="Arial" w:hAnsi="Arial" w:cs="Arial"/>
          <w:i/>
          <w:iCs/>
          <w:sz w:val="24"/>
          <w:szCs w:val="24"/>
        </w:rPr>
      </w:pPr>
      <w:r w:rsidRPr="008C25A7">
        <w:rPr>
          <w:rFonts w:ascii="Arial" w:hAnsi="Arial" w:cs="Arial"/>
          <w:b/>
          <w:bCs/>
          <w:noProof/>
          <w:sz w:val="24"/>
          <w:szCs w:val="24"/>
        </w:rPr>
        <mc:AlternateContent>
          <mc:Choice Requires="wps">
            <w:drawing>
              <wp:anchor distT="45720" distB="45720" distL="114300" distR="114300" simplePos="0" relativeHeight="251661312" behindDoc="0" locked="0" layoutInCell="1" allowOverlap="1" wp14:anchorId="0F2012AF" wp14:editId="27FDEAE1">
                <wp:simplePos x="0" y="0"/>
                <wp:positionH relativeFrom="column">
                  <wp:posOffset>-52208</wp:posOffset>
                </wp:positionH>
                <wp:positionV relativeFrom="paragraph">
                  <wp:posOffset>225398</wp:posOffset>
                </wp:positionV>
                <wp:extent cx="5764530" cy="1404620"/>
                <wp:effectExtent l="0" t="0" r="26670" b="158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1404620"/>
                        </a:xfrm>
                        <a:prstGeom prst="rect">
                          <a:avLst/>
                        </a:prstGeom>
                        <a:solidFill>
                          <a:srgbClr val="FFFFFF"/>
                        </a:solidFill>
                        <a:ln w="9525">
                          <a:solidFill>
                            <a:srgbClr val="000000"/>
                          </a:solidFill>
                          <a:miter lim="800000"/>
                          <a:headEnd/>
                          <a:tailEnd/>
                        </a:ln>
                      </wps:spPr>
                      <wps:txbx>
                        <w:txbxContent>
                          <w:p w14:paraId="7D7D8D6E" w14:textId="77777777" w:rsidR="008C25A7" w:rsidRDefault="008C25A7" w:rsidP="008C25A7">
                            <w:pPr>
                              <w:rPr>
                                <w:rFonts w:ascii="Arial" w:hAnsi="Arial" w:cs="Arial"/>
                                <w:b/>
                                <w:bCs/>
                                <w:sz w:val="24"/>
                                <w:szCs w:val="24"/>
                              </w:rPr>
                            </w:pPr>
                            <w:r w:rsidRPr="006726A4">
                              <w:rPr>
                                <w:rFonts w:ascii="Arial" w:hAnsi="Arial" w:cs="Arial"/>
                                <w:b/>
                                <w:bCs/>
                                <w:sz w:val="24"/>
                                <w:szCs w:val="24"/>
                              </w:rPr>
                              <w:t xml:space="preserve">Kurz gesagt: </w:t>
                            </w:r>
                          </w:p>
                          <w:p w14:paraId="54A79E9C" w14:textId="77777777" w:rsidR="008C25A7" w:rsidRDefault="008C25A7" w:rsidP="008C25A7">
                            <w:pPr>
                              <w:rPr>
                                <w:rFonts w:ascii="Arial" w:hAnsi="Arial" w:cs="Arial"/>
                                <w:sz w:val="24"/>
                                <w:szCs w:val="24"/>
                              </w:rPr>
                            </w:pPr>
                            <w:r>
                              <w:rPr>
                                <w:rFonts w:ascii="Arial" w:hAnsi="Arial" w:cs="Arial"/>
                                <w:b/>
                                <w:bCs/>
                                <w:sz w:val="24"/>
                                <w:szCs w:val="24"/>
                              </w:rPr>
                              <w:t xml:space="preserve">Was? </w:t>
                            </w:r>
                            <w:r>
                              <w:rPr>
                                <w:rFonts w:ascii="Arial" w:hAnsi="Arial" w:cs="Arial"/>
                                <w:sz w:val="24"/>
                                <w:szCs w:val="24"/>
                              </w:rPr>
                              <w:t xml:space="preserve">Anamnese- und Förderinstrument im Rahmen einer sonderpädagogischen prozessgeleiteten Diagnostik </w:t>
                            </w:r>
                          </w:p>
                          <w:p w14:paraId="3D7CA502" w14:textId="77777777" w:rsidR="008C25A7" w:rsidRDefault="008C25A7" w:rsidP="008C25A7">
                            <w:pPr>
                              <w:rPr>
                                <w:rFonts w:ascii="Arial" w:hAnsi="Arial" w:cs="Arial"/>
                                <w:sz w:val="24"/>
                                <w:szCs w:val="24"/>
                              </w:rPr>
                            </w:pPr>
                            <w:r>
                              <w:rPr>
                                <w:rFonts w:ascii="Arial" w:hAnsi="Arial" w:cs="Arial"/>
                                <w:b/>
                                <w:bCs/>
                                <w:sz w:val="24"/>
                                <w:szCs w:val="24"/>
                              </w:rPr>
                              <w:t xml:space="preserve">Wofür? </w:t>
                            </w:r>
                            <w:r>
                              <w:rPr>
                                <w:rFonts w:ascii="Arial" w:hAnsi="Arial" w:cs="Arial"/>
                                <w:sz w:val="24"/>
                                <w:szCs w:val="24"/>
                              </w:rPr>
                              <w:t xml:space="preserve">Verbesserung der </w:t>
                            </w:r>
                            <w:r w:rsidRPr="00E744FD">
                              <w:rPr>
                                <w:rFonts w:ascii="Arial" w:hAnsi="Arial" w:cs="Arial"/>
                                <w:sz w:val="24"/>
                                <w:szCs w:val="24"/>
                              </w:rPr>
                              <w:t>Entwicklungsbedingungen i</w:t>
                            </w:r>
                            <w:r>
                              <w:rPr>
                                <w:rFonts w:ascii="Arial" w:hAnsi="Arial" w:cs="Arial"/>
                                <w:sz w:val="24"/>
                                <w:szCs w:val="24"/>
                              </w:rPr>
                              <w:t>n allen Lebensbereichen</w:t>
                            </w:r>
                          </w:p>
                          <w:p w14:paraId="71D30B80" w14:textId="77777777" w:rsidR="008C25A7" w:rsidRDefault="008C25A7" w:rsidP="008C25A7">
                            <w:pPr>
                              <w:rPr>
                                <w:rFonts w:ascii="Arial" w:hAnsi="Arial" w:cs="Arial"/>
                                <w:sz w:val="24"/>
                                <w:szCs w:val="24"/>
                              </w:rPr>
                            </w:pPr>
                            <w:r w:rsidRPr="008C25A7">
                              <w:rPr>
                                <w:rFonts w:ascii="Arial" w:hAnsi="Arial" w:cs="Arial"/>
                                <w:b/>
                                <w:bCs/>
                                <w:sz w:val="24"/>
                                <w:szCs w:val="24"/>
                              </w:rPr>
                              <w:t xml:space="preserve">Wie? </w:t>
                            </w:r>
                            <w:r>
                              <w:rPr>
                                <w:rFonts w:ascii="Arial" w:hAnsi="Arial" w:cs="Arial"/>
                                <w:sz w:val="24"/>
                                <w:szCs w:val="24"/>
                              </w:rPr>
                              <w:t xml:space="preserve">durch ökosystemischen Blick auf das gesamte Lebensumfeld und die Handlungsmöglichkeiten </w:t>
                            </w:r>
                          </w:p>
                          <w:p w14:paraId="7E955C7A" w14:textId="516041AA" w:rsidR="00000000" w:rsidRPr="006215CB" w:rsidRDefault="00E744FD">
                            <w:pPr>
                              <w:rPr>
                                <w:smallCaps/>
                              </w:rPr>
                            </w:pPr>
                            <w:r w:rsidRPr="006215CB">
                              <w:rPr>
                                <w:rFonts w:ascii="Arial" w:hAnsi="Arial" w:cs="Arial"/>
                                <w:i/>
                                <w:iCs/>
                                <w:smallCaps/>
                                <w:sz w:val="20"/>
                                <w:szCs w:val="20"/>
                              </w:rPr>
                              <w:t>(</w:t>
                            </w:r>
                            <w:r w:rsidRPr="006215CB">
                              <w:rPr>
                                <w:rFonts w:ascii="Arial" w:hAnsi="Arial" w:cs="Arial"/>
                                <w:i/>
                                <w:iCs/>
                                <w:smallCaps/>
                                <w:sz w:val="20"/>
                                <w:szCs w:val="20"/>
                              </w:rPr>
                              <w:t>Alber et. al., 2018, 20f.</w:t>
                            </w:r>
                            <w:r w:rsidRPr="006215CB">
                              <w:rPr>
                                <w:rFonts w:ascii="Arial" w:hAnsi="Arial" w:cs="Arial"/>
                                <w:i/>
                                <w:iCs/>
                                <w:smallCap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2012AF" id="_x0000_t202" coordsize="21600,21600" o:spt="202" path="m,l,21600r21600,l21600,xe">
                <v:stroke joinstyle="miter"/>
                <v:path gradientshapeok="t" o:connecttype="rect"/>
              </v:shapetype>
              <v:shape id="Textfeld 2" o:spid="_x0000_s1026" type="#_x0000_t202" style="position:absolute;margin-left:-4.1pt;margin-top:17.75pt;width:453.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">
                <v:textbox style="mso-fit-shape-to-text:t">
                  <w:txbxContent>
                    <w:p w14:paraId="7D7D8D6E" w14:textId="77777777" w:rsidR="008C25A7" w:rsidRDefault="008C25A7" w:rsidP="008C25A7">
                      <w:pPr>
                        <w:rPr>
                          <w:rFonts w:ascii="Arial" w:hAnsi="Arial" w:cs="Arial"/>
                          <w:b/>
                          <w:bCs/>
                          <w:sz w:val="24"/>
                          <w:szCs w:val="24"/>
                        </w:rPr>
                      </w:pPr>
                      <w:r w:rsidRPr="006726A4">
                        <w:rPr>
                          <w:rFonts w:ascii="Arial" w:hAnsi="Arial" w:cs="Arial"/>
                          <w:b/>
                          <w:bCs/>
                          <w:sz w:val="24"/>
                          <w:szCs w:val="24"/>
                        </w:rPr>
                        <w:t xml:space="preserve">Kurz gesagt: </w:t>
                      </w:r>
                    </w:p>
                    <w:p w14:paraId="54A79E9C" w14:textId="77777777" w:rsidR="008C25A7" w:rsidRDefault="008C25A7" w:rsidP="008C25A7">
                      <w:pPr>
                        <w:rPr>
                          <w:rFonts w:ascii="Arial" w:hAnsi="Arial" w:cs="Arial"/>
                          <w:sz w:val="24"/>
                          <w:szCs w:val="24"/>
                        </w:rPr>
                      </w:pPr>
                      <w:r>
                        <w:rPr>
                          <w:rFonts w:ascii="Arial" w:hAnsi="Arial" w:cs="Arial"/>
                          <w:b/>
                          <w:bCs/>
                          <w:sz w:val="24"/>
                          <w:szCs w:val="24"/>
                        </w:rPr>
                        <w:t xml:space="preserve">Was? </w:t>
                      </w:r>
                      <w:r>
                        <w:rPr>
                          <w:rFonts w:ascii="Arial" w:hAnsi="Arial" w:cs="Arial"/>
                          <w:sz w:val="24"/>
                          <w:szCs w:val="24"/>
                        </w:rPr>
                        <w:t xml:space="preserve">Anamnese- und Förderinstrument im Rahmen einer sonderpädagogischen prozessgeleiteten Diagnostik </w:t>
                      </w:r>
                    </w:p>
                    <w:p w14:paraId="3D7CA502" w14:textId="77777777" w:rsidR="008C25A7" w:rsidRDefault="008C25A7" w:rsidP="008C25A7">
                      <w:pPr>
                        <w:rPr>
                          <w:rFonts w:ascii="Arial" w:hAnsi="Arial" w:cs="Arial"/>
                          <w:sz w:val="24"/>
                          <w:szCs w:val="24"/>
                        </w:rPr>
                      </w:pPr>
                      <w:r>
                        <w:rPr>
                          <w:rFonts w:ascii="Arial" w:hAnsi="Arial" w:cs="Arial"/>
                          <w:b/>
                          <w:bCs/>
                          <w:sz w:val="24"/>
                          <w:szCs w:val="24"/>
                        </w:rPr>
                        <w:t xml:space="preserve">Wofür? </w:t>
                      </w:r>
                      <w:r>
                        <w:rPr>
                          <w:rFonts w:ascii="Arial" w:hAnsi="Arial" w:cs="Arial"/>
                          <w:sz w:val="24"/>
                          <w:szCs w:val="24"/>
                        </w:rPr>
                        <w:t xml:space="preserve">Verbesserung der </w:t>
                      </w:r>
                      <w:r w:rsidRPr="00E744FD">
                        <w:rPr>
                          <w:rFonts w:ascii="Arial" w:hAnsi="Arial" w:cs="Arial"/>
                          <w:sz w:val="24"/>
                          <w:szCs w:val="24"/>
                        </w:rPr>
                        <w:t>Entwicklungsbedingungen i</w:t>
                      </w:r>
                      <w:r>
                        <w:rPr>
                          <w:rFonts w:ascii="Arial" w:hAnsi="Arial" w:cs="Arial"/>
                          <w:sz w:val="24"/>
                          <w:szCs w:val="24"/>
                        </w:rPr>
                        <w:t>n allen Lebensbereichen</w:t>
                      </w:r>
                    </w:p>
                    <w:p w14:paraId="71D30B80" w14:textId="77777777" w:rsidR="008C25A7" w:rsidRDefault="008C25A7" w:rsidP="008C25A7">
                      <w:pPr>
                        <w:rPr>
                          <w:rFonts w:ascii="Arial" w:hAnsi="Arial" w:cs="Arial"/>
                          <w:sz w:val="24"/>
                          <w:szCs w:val="24"/>
                        </w:rPr>
                      </w:pPr>
                      <w:r w:rsidRPr="008C25A7">
                        <w:rPr>
                          <w:rFonts w:ascii="Arial" w:hAnsi="Arial" w:cs="Arial"/>
                          <w:b/>
                          <w:bCs/>
                          <w:sz w:val="24"/>
                          <w:szCs w:val="24"/>
                        </w:rPr>
                        <w:t xml:space="preserve">Wie? </w:t>
                      </w:r>
                      <w:r>
                        <w:rPr>
                          <w:rFonts w:ascii="Arial" w:hAnsi="Arial" w:cs="Arial"/>
                          <w:sz w:val="24"/>
                          <w:szCs w:val="24"/>
                        </w:rPr>
                        <w:t xml:space="preserve">durch ökosystemischen Blick auf das gesamte Lebensumfeld und die Handlungsmöglichkeiten </w:t>
                      </w:r>
                    </w:p>
                    <w:p w14:paraId="7E955C7A" w14:textId="516041AA" w:rsidR="00000000" w:rsidRPr="006215CB" w:rsidRDefault="00E744FD">
                      <w:pPr>
                        <w:rPr>
                          <w:smallCaps/>
                        </w:rPr>
                      </w:pPr>
                      <w:r w:rsidRPr="006215CB">
                        <w:rPr>
                          <w:rFonts w:ascii="Arial" w:hAnsi="Arial" w:cs="Arial"/>
                          <w:i/>
                          <w:iCs/>
                          <w:smallCaps/>
                          <w:sz w:val="20"/>
                          <w:szCs w:val="20"/>
                        </w:rPr>
                        <w:t>(</w:t>
                      </w:r>
                      <w:r w:rsidRPr="006215CB">
                        <w:rPr>
                          <w:rFonts w:ascii="Arial" w:hAnsi="Arial" w:cs="Arial"/>
                          <w:i/>
                          <w:iCs/>
                          <w:smallCaps/>
                          <w:sz w:val="20"/>
                          <w:szCs w:val="20"/>
                        </w:rPr>
                        <w:t>Alber et. al., 2018, 20f.</w:t>
                      </w:r>
                      <w:r w:rsidRPr="006215CB">
                        <w:rPr>
                          <w:rFonts w:ascii="Arial" w:hAnsi="Arial" w:cs="Arial"/>
                          <w:i/>
                          <w:iCs/>
                          <w:smallCaps/>
                          <w:sz w:val="20"/>
                          <w:szCs w:val="20"/>
                        </w:rPr>
                        <w:t>)</w:t>
                      </w:r>
                    </w:p>
                  </w:txbxContent>
                </v:textbox>
                <w10:wrap type="square"/>
              </v:shape>
            </w:pict>
          </mc:Fallback>
        </mc:AlternateContent>
      </w:r>
    </w:p>
    <w:p w14:paraId="1E429395" w14:textId="77777777" w:rsidR="00E744FD" w:rsidRDefault="00E744FD" w:rsidP="00B16845">
      <w:pPr>
        <w:rPr>
          <w:rFonts w:ascii="Arial" w:hAnsi="Arial" w:cs="Arial"/>
          <w:sz w:val="24"/>
          <w:szCs w:val="24"/>
        </w:rPr>
      </w:pPr>
    </w:p>
    <w:p w14:paraId="580BE1C3" w14:textId="77777777" w:rsidR="00EC5C4C" w:rsidRPr="00E62FFA" w:rsidRDefault="00EC5C4C" w:rsidP="00EC5C4C">
      <w:pPr>
        <w:pStyle w:val="Listenabsatz"/>
        <w:numPr>
          <w:ilvl w:val="0"/>
          <w:numId w:val="12"/>
        </w:numPr>
        <w:rPr>
          <w:rFonts w:ascii="Arial" w:hAnsi="Arial" w:cs="Arial"/>
          <w:sz w:val="24"/>
          <w:szCs w:val="24"/>
        </w:rPr>
      </w:pPr>
      <w:r>
        <w:rPr>
          <w:rFonts w:ascii="Arial" w:hAnsi="Arial" w:cs="Arial"/>
          <w:sz w:val="24"/>
          <w:szCs w:val="24"/>
        </w:rPr>
        <w:t xml:space="preserve">strukturierte feldtheoretische Beobachtung des Schülers in seinem Lebensraum </w:t>
      </w:r>
    </w:p>
    <w:p w14:paraId="5AE0C7A9" w14:textId="77777777" w:rsidR="00EC5C4C" w:rsidRPr="00E62FFA" w:rsidRDefault="00EC5C4C" w:rsidP="00EC5C4C">
      <w:pPr>
        <w:pStyle w:val="Listenabsatz"/>
        <w:numPr>
          <w:ilvl w:val="0"/>
          <w:numId w:val="12"/>
        </w:numPr>
        <w:rPr>
          <w:rFonts w:ascii="Arial" w:hAnsi="Arial" w:cs="Arial"/>
          <w:b/>
          <w:bCs/>
          <w:sz w:val="24"/>
          <w:szCs w:val="24"/>
        </w:rPr>
      </w:pPr>
      <w:r>
        <w:rPr>
          <w:rFonts w:ascii="Arial" w:hAnsi="Arial" w:cs="Arial"/>
          <w:sz w:val="24"/>
          <w:szCs w:val="24"/>
        </w:rPr>
        <w:t xml:space="preserve">Schüler steht im Zentrum der Analyse </w:t>
      </w:r>
    </w:p>
    <w:p w14:paraId="7C5885B8" w14:textId="2CF12E56" w:rsidR="00EC5C4C" w:rsidRDefault="00EC5C4C" w:rsidP="00EC5C4C">
      <w:pPr>
        <w:pStyle w:val="Listenabsatz"/>
        <w:numPr>
          <w:ilvl w:val="0"/>
          <w:numId w:val="12"/>
        </w:numPr>
        <w:rPr>
          <w:rFonts w:ascii="Arial" w:hAnsi="Arial" w:cs="Arial"/>
          <w:sz w:val="24"/>
          <w:szCs w:val="24"/>
        </w:rPr>
      </w:pPr>
      <w:r>
        <w:rPr>
          <w:rFonts w:ascii="Arial" w:hAnsi="Arial" w:cs="Arial"/>
          <w:sz w:val="24"/>
          <w:szCs w:val="24"/>
        </w:rPr>
        <w:t xml:space="preserve">Auseinandersetzung mit der Lebenswelt des Schülers und seinen Lebensproblemen </w:t>
      </w:r>
    </w:p>
    <w:p w14:paraId="3B8B66CB" w14:textId="5A0D814A" w:rsidR="00247BE7" w:rsidRDefault="00247BE7" w:rsidP="00EC5C4C">
      <w:pPr>
        <w:pStyle w:val="Listenabsatz"/>
        <w:numPr>
          <w:ilvl w:val="0"/>
          <w:numId w:val="12"/>
        </w:numPr>
        <w:rPr>
          <w:rFonts w:ascii="Arial" w:hAnsi="Arial" w:cs="Arial"/>
          <w:sz w:val="24"/>
          <w:szCs w:val="24"/>
        </w:rPr>
      </w:pPr>
      <w:r>
        <w:rPr>
          <w:rFonts w:ascii="Arial" w:hAnsi="Arial" w:cs="Arial"/>
          <w:sz w:val="24"/>
          <w:szCs w:val="24"/>
        </w:rPr>
        <w:t xml:space="preserve">Zusammenarbeit von allen Beteiligten </w:t>
      </w:r>
    </w:p>
    <w:p w14:paraId="6B0ED030" w14:textId="77777777" w:rsidR="00EC5C4C" w:rsidRPr="00E62FFA" w:rsidRDefault="00EC5C4C" w:rsidP="00EC5C4C">
      <w:pPr>
        <w:pStyle w:val="Listenabsatz"/>
        <w:numPr>
          <w:ilvl w:val="0"/>
          <w:numId w:val="12"/>
        </w:numPr>
        <w:rPr>
          <w:rFonts w:ascii="Arial" w:hAnsi="Arial" w:cs="Arial"/>
          <w:sz w:val="24"/>
          <w:szCs w:val="24"/>
        </w:rPr>
      </w:pPr>
      <w:r>
        <w:rPr>
          <w:rFonts w:ascii="Arial" w:hAnsi="Arial" w:cs="Arial"/>
          <w:sz w:val="24"/>
          <w:szCs w:val="24"/>
        </w:rPr>
        <w:t xml:space="preserve">Orientierung an Resilienzfaktoren und an Stärken des Schülers </w:t>
      </w:r>
    </w:p>
    <w:p w14:paraId="1CF89917" w14:textId="77777777" w:rsidR="00EC5C4C" w:rsidRPr="00E62FFA" w:rsidRDefault="00EC5C4C" w:rsidP="00EC5C4C">
      <w:pPr>
        <w:pStyle w:val="Listenabsatz"/>
        <w:numPr>
          <w:ilvl w:val="0"/>
          <w:numId w:val="12"/>
        </w:numPr>
        <w:rPr>
          <w:rFonts w:ascii="Arial" w:hAnsi="Arial" w:cs="Arial"/>
          <w:sz w:val="24"/>
          <w:szCs w:val="24"/>
        </w:rPr>
      </w:pPr>
      <w:r>
        <w:rPr>
          <w:rFonts w:ascii="Arial" w:hAnsi="Arial" w:cs="Arial"/>
          <w:sz w:val="24"/>
          <w:szCs w:val="24"/>
        </w:rPr>
        <w:t xml:space="preserve">setzt dort an, wo der Schüler in seiner Entwicklung gerade steht </w:t>
      </w:r>
    </w:p>
    <w:p w14:paraId="0815BDC2" w14:textId="77777777" w:rsidR="00EC5C4C" w:rsidRPr="00E62FFA" w:rsidRDefault="00EC5C4C" w:rsidP="00EC5C4C">
      <w:pPr>
        <w:pStyle w:val="Listenabsatz"/>
        <w:numPr>
          <w:ilvl w:val="0"/>
          <w:numId w:val="12"/>
        </w:numPr>
        <w:rPr>
          <w:rFonts w:ascii="Arial" w:hAnsi="Arial" w:cs="Arial"/>
          <w:b/>
          <w:bCs/>
          <w:sz w:val="24"/>
          <w:szCs w:val="24"/>
        </w:rPr>
      </w:pPr>
      <w:r>
        <w:rPr>
          <w:rFonts w:ascii="Arial" w:hAnsi="Arial" w:cs="Arial"/>
          <w:sz w:val="24"/>
          <w:szCs w:val="24"/>
        </w:rPr>
        <w:t xml:space="preserve">Verhaltensmuster des Schülers = komplexes Resultat verschiedener Wirkfaktoren </w:t>
      </w:r>
    </w:p>
    <w:p w14:paraId="451D6A02" w14:textId="1ABAD792" w:rsidR="00EC5C4C" w:rsidRPr="00E744FD" w:rsidRDefault="00EC5C4C" w:rsidP="00EC5C4C">
      <w:pPr>
        <w:pStyle w:val="Listenabsatz"/>
        <w:numPr>
          <w:ilvl w:val="0"/>
          <w:numId w:val="12"/>
        </w:numPr>
        <w:rPr>
          <w:rFonts w:ascii="Arial" w:hAnsi="Arial" w:cs="Arial"/>
          <w:b/>
          <w:bCs/>
          <w:sz w:val="24"/>
          <w:szCs w:val="24"/>
        </w:rPr>
      </w:pPr>
      <w:r w:rsidRPr="00E62FFA">
        <w:rPr>
          <w:rFonts w:ascii="Arial" w:hAnsi="Arial" w:cs="Arial"/>
          <w:sz w:val="24"/>
          <w:szCs w:val="24"/>
        </w:rPr>
        <w:t xml:space="preserve">Fördermaßnahmen beziehen sich sowohl auf Person als auch auf Umfeld </w:t>
      </w:r>
    </w:p>
    <w:p w14:paraId="0CECB3DD" w14:textId="53097C57" w:rsidR="00E744FD" w:rsidRPr="006215CB" w:rsidRDefault="00E744FD" w:rsidP="00E744FD">
      <w:pPr>
        <w:ind w:left="360"/>
        <w:rPr>
          <w:rFonts w:ascii="Arial" w:hAnsi="Arial" w:cs="Arial"/>
          <w:b/>
          <w:bCs/>
          <w:smallCaps/>
          <w:sz w:val="24"/>
          <w:szCs w:val="24"/>
        </w:rPr>
      </w:pPr>
      <w:r w:rsidRPr="006215CB">
        <w:rPr>
          <w:rFonts w:ascii="Arial" w:hAnsi="Arial" w:cs="Arial"/>
          <w:i/>
          <w:iCs/>
          <w:smallCaps/>
          <w:sz w:val="20"/>
          <w:szCs w:val="20"/>
        </w:rPr>
        <w:t>(</w:t>
      </w:r>
      <w:r w:rsidRPr="006215CB">
        <w:rPr>
          <w:rFonts w:ascii="Arial" w:hAnsi="Arial" w:cs="Arial"/>
          <w:i/>
          <w:iCs/>
          <w:smallCaps/>
          <w:sz w:val="20"/>
          <w:szCs w:val="20"/>
        </w:rPr>
        <w:t>Alber et. al.</w:t>
      </w:r>
      <w:r w:rsidRPr="006215CB">
        <w:rPr>
          <w:rFonts w:ascii="Arial" w:hAnsi="Arial" w:cs="Arial"/>
          <w:i/>
          <w:iCs/>
          <w:smallCaps/>
          <w:sz w:val="20"/>
          <w:szCs w:val="20"/>
        </w:rPr>
        <w:t>, 20</w:t>
      </w:r>
      <w:r w:rsidRPr="006215CB">
        <w:rPr>
          <w:rFonts w:ascii="Arial" w:hAnsi="Arial" w:cs="Arial"/>
          <w:i/>
          <w:iCs/>
          <w:smallCaps/>
          <w:sz w:val="20"/>
          <w:szCs w:val="20"/>
        </w:rPr>
        <w:t>18</w:t>
      </w:r>
      <w:r w:rsidRPr="006215CB">
        <w:rPr>
          <w:rFonts w:ascii="Arial" w:hAnsi="Arial" w:cs="Arial"/>
          <w:i/>
          <w:iCs/>
          <w:smallCaps/>
          <w:sz w:val="20"/>
          <w:szCs w:val="20"/>
        </w:rPr>
        <w:t xml:space="preserve">, </w:t>
      </w:r>
      <w:r w:rsidRPr="006215CB">
        <w:rPr>
          <w:rFonts w:ascii="Arial" w:hAnsi="Arial" w:cs="Arial"/>
          <w:i/>
          <w:iCs/>
          <w:smallCaps/>
          <w:sz w:val="20"/>
          <w:szCs w:val="20"/>
        </w:rPr>
        <w:t>17ff.</w:t>
      </w:r>
      <w:r w:rsidRPr="006215CB">
        <w:rPr>
          <w:rFonts w:ascii="Arial" w:hAnsi="Arial" w:cs="Arial"/>
          <w:i/>
          <w:iCs/>
          <w:smallCaps/>
          <w:sz w:val="20"/>
          <w:szCs w:val="20"/>
        </w:rPr>
        <w:t>)</w:t>
      </w:r>
    </w:p>
    <w:p w14:paraId="716C1BD4" w14:textId="4FBE96AD" w:rsidR="008C25A7" w:rsidRDefault="008C25A7" w:rsidP="00B16845">
      <w:pPr>
        <w:rPr>
          <w:rFonts w:ascii="Arial" w:hAnsi="Arial" w:cs="Arial"/>
          <w:b/>
          <w:bCs/>
          <w:sz w:val="24"/>
          <w:szCs w:val="24"/>
        </w:rPr>
      </w:pPr>
    </w:p>
    <w:p w14:paraId="76B65C21" w14:textId="09424ACB" w:rsidR="00B16845" w:rsidRPr="00B16845" w:rsidRDefault="00B16845" w:rsidP="00E744FD">
      <w:pPr>
        <w:ind w:left="360"/>
        <w:rPr>
          <w:rFonts w:ascii="Arial" w:hAnsi="Arial" w:cs="Arial"/>
          <w:b/>
          <w:bCs/>
          <w:sz w:val="24"/>
          <w:szCs w:val="24"/>
        </w:rPr>
      </w:pPr>
      <w:r w:rsidRPr="00B16845">
        <w:rPr>
          <w:rFonts w:ascii="Arial" w:hAnsi="Arial" w:cs="Arial"/>
          <w:b/>
          <w:bCs/>
          <w:sz w:val="24"/>
          <w:szCs w:val="24"/>
        </w:rPr>
        <w:t xml:space="preserve">Merkmale der Kind-Umfeld Analyse: </w:t>
      </w:r>
    </w:p>
    <w:p w14:paraId="167BE610" w14:textId="60BAE721" w:rsidR="00B16845" w:rsidRPr="00B16845" w:rsidRDefault="00B16845" w:rsidP="00B16845">
      <w:pPr>
        <w:pStyle w:val="Listenabsatz"/>
        <w:numPr>
          <w:ilvl w:val="0"/>
          <w:numId w:val="15"/>
        </w:numPr>
        <w:rPr>
          <w:rFonts w:ascii="Arial" w:hAnsi="Arial" w:cs="Arial"/>
          <w:sz w:val="24"/>
          <w:szCs w:val="24"/>
        </w:rPr>
      </w:pPr>
      <w:r w:rsidRPr="00B16845">
        <w:rPr>
          <w:rFonts w:ascii="Arial" w:hAnsi="Arial" w:cs="Arial"/>
          <w:sz w:val="24"/>
          <w:szCs w:val="24"/>
        </w:rPr>
        <w:t xml:space="preserve">Beteiligte: Kind, Eltern, Lehrpersonen, weitere Bezugspersonen </w:t>
      </w:r>
    </w:p>
    <w:p w14:paraId="7D41C0F0" w14:textId="1D25A7C7" w:rsidR="00B16845" w:rsidRPr="00B16845" w:rsidRDefault="00B16845" w:rsidP="00B16845">
      <w:pPr>
        <w:pStyle w:val="Listenabsatz"/>
        <w:numPr>
          <w:ilvl w:val="0"/>
          <w:numId w:val="15"/>
        </w:numPr>
        <w:rPr>
          <w:rFonts w:ascii="Arial" w:hAnsi="Arial" w:cs="Arial"/>
          <w:sz w:val="24"/>
          <w:szCs w:val="24"/>
        </w:rPr>
      </w:pPr>
      <w:r w:rsidRPr="00B16845">
        <w:rPr>
          <w:rFonts w:ascii="Arial" w:hAnsi="Arial" w:cs="Arial"/>
          <w:sz w:val="24"/>
          <w:szCs w:val="24"/>
        </w:rPr>
        <w:t xml:space="preserve">Inhalt: Erhebung der Handlungsbedingungen des Kindes in seinen Bezugsfeldern </w:t>
      </w:r>
    </w:p>
    <w:p w14:paraId="48A24932" w14:textId="499FA7F9" w:rsidR="00B16845" w:rsidRPr="00B16845" w:rsidRDefault="00B16845" w:rsidP="00B16845">
      <w:pPr>
        <w:pStyle w:val="Listenabsatz"/>
        <w:numPr>
          <w:ilvl w:val="0"/>
          <w:numId w:val="15"/>
        </w:numPr>
        <w:rPr>
          <w:rFonts w:ascii="Arial" w:hAnsi="Arial" w:cs="Arial"/>
          <w:sz w:val="24"/>
          <w:szCs w:val="24"/>
        </w:rPr>
      </w:pPr>
      <w:r w:rsidRPr="00B16845">
        <w:rPr>
          <w:rFonts w:ascii="Arial" w:hAnsi="Arial" w:cs="Arial"/>
          <w:sz w:val="24"/>
          <w:szCs w:val="24"/>
        </w:rPr>
        <w:t xml:space="preserve">Ziel: Nicht anamnestisch rückwärtsgewandt interpretieren, sondern konkrete Verbesserungen finden und vereinbaren </w:t>
      </w:r>
    </w:p>
    <w:p w14:paraId="4B07E4E3" w14:textId="12BA018F" w:rsidR="00E744FD" w:rsidRPr="006215CB" w:rsidRDefault="00B16845" w:rsidP="00A40341">
      <w:pPr>
        <w:pStyle w:val="Listenabsatz"/>
        <w:numPr>
          <w:ilvl w:val="0"/>
          <w:numId w:val="15"/>
        </w:numPr>
        <w:rPr>
          <w:rFonts w:ascii="Arial" w:hAnsi="Arial" w:cs="Arial"/>
          <w:smallCaps/>
          <w:sz w:val="24"/>
          <w:szCs w:val="24"/>
        </w:rPr>
      </w:pPr>
      <w:r w:rsidRPr="00E744FD">
        <w:rPr>
          <w:rFonts w:ascii="Arial" w:hAnsi="Arial" w:cs="Arial"/>
          <w:sz w:val="24"/>
          <w:szCs w:val="24"/>
        </w:rPr>
        <w:t xml:space="preserve">Ansatzpunkt: Nicht das Kind therapieren, sondern seine Entwicklungsbedingungen in den Umfeldern anpassen </w:t>
      </w:r>
      <w:r w:rsidR="00A40341">
        <w:rPr>
          <w:rFonts w:ascii="Arial" w:hAnsi="Arial" w:cs="Arial"/>
          <w:sz w:val="24"/>
          <w:szCs w:val="24"/>
        </w:rPr>
        <w:t xml:space="preserve"> </w:t>
      </w:r>
      <w:r w:rsidR="00E744FD" w:rsidRPr="006215CB">
        <w:rPr>
          <w:rFonts w:ascii="Arial" w:hAnsi="Arial" w:cs="Arial"/>
          <w:i/>
          <w:iCs/>
          <w:smallCaps/>
          <w:sz w:val="20"/>
          <w:szCs w:val="20"/>
        </w:rPr>
        <w:t>(Carle, 2001, 6)</w:t>
      </w:r>
    </w:p>
    <w:p w14:paraId="55C4A0FD" w14:textId="77777777" w:rsidR="00E744FD" w:rsidRPr="00E744FD" w:rsidRDefault="00E744FD" w:rsidP="00E744FD">
      <w:pPr>
        <w:pStyle w:val="Listenabsatz"/>
        <w:rPr>
          <w:rFonts w:ascii="Arial" w:hAnsi="Arial" w:cs="Arial"/>
          <w:sz w:val="24"/>
          <w:szCs w:val="24"/>
        </w:rPr>
      </w:pPr>
    </w:p>
    <w:p w14:paraId="57512EBB" w14:textId="2294368A" w:rsidR="008C25A7" w:rsidRDefault="00C128E7" w:rsidP="00395DDA">
      <w:pPr>
        <w:rPr>
          <w:rFonts w:ascii="Arial" w:hAnsi="Arial" w:cs="Arial"/>
          <w:b/>
          <w:bCs/>
          <w:sz w:val="24"/>
          <w:szCs w:val="24"/>
        </w:rPr>
      </w:pPr>
      <w:r w:rsidRPr="00C128E7">
        <w:rPr>
          <w:rFonts w:ascii="Arial" w:hAnsi="Arial" w:cs="Arial"/>
          <w:b/>
          <w:bCs/>
          <w:sz w:val="24"/>
          <w:szCs w:val="24"/>
        </w:rPr>
        <w:t>Die Feldtheorie von Kurt Lewin (1930er Jahre) als Grundlage</w:t>
      </w:r>
      <w:r w:rsidR="00EC5C4C">
        <w:rPr>
          <w:rFonts w:ascii="Arial" w:hAnsi="Arial" w:cs="Arial"/>
          <w:b/>
          <w:bCs/>
          <w:sz w:val="24"/>
          <w:szCs w:val="24"/>
        </w:rPr>
        <w:t xml:space="preserve"> der Kind-Umfeld-Analyse</w:t>
      </w:r>
      <w:r w:rsidRPr="00C128E7">
        <w:rPr>
          <w:rFonts w:ascii="Arial" w:hAnsi="Arial" w:cs="Arial"/>
          <w:b/>
          <w:bCs/>
          <w:sz w:val="24"/>
          <w:szCs w:val="24"/>
        </w:rPr>
        <w:t xml:space="preserve">: </w:t>
      </w:r>
    </w:p>
    <w:p w14:paraId="5E290C8D" w14:textId="6F656595" w:rsidR="008C25A7" w:rsidRPr="006215CB" w:rsidRDefault="008C25A7" w:rsidP="00395DDA">
      <w:pPr>
        <w:rPr>
          <w:rFonts w:ascii="Arial" w:hAnsi="Arial" w:cs="Arial"/>
          <w:smallCaps/>
          <w:sz w:val="24"/>
          <w:szCs w:val="24"/>
        </w:rPr>
      </w:pPr>
      <w:r>
        <w:rPr>
          <w:rFonts w:ascii="Arial" w:hAnsi="Arial" w:cs="Arial"/>
          <w:b/>
          <w:bCs/>
          <w:sz w:val="24"/>
          <w:szCs w:val="24"/>
        </w:rPr>
        <w:t xml:space="preserve">Der Lebensraum: </w:t>
      </w:r>
      <w:r w:rsidR="00E744FD" w:rsidRPr="006215CB">
        <w:rPr>
          <w:rFonts w:ascii="Arial" w:hAnsi="Arial" w:cs="Arial"/>
          <w:i/>
          <w:iCs/>
          <w:smallCaps/>
          <w:sz w:val="20"/>
          <w:szCs w:val="20"/>
        </w:rPr>
        <w:t>(Alber et. al., 2018, 21f</w:t>
      </w:r>
      <w:r w:rsidR="00E744FD" w:rsidRPr="006215CB">
        <w:rPr>
          <w:rFonts w:ascii="Arial" w:hAnsi="Arial" w:cs="Arial"/>
          <w:i/>
          <w:iCs/>
          <w:smallCaps/>
          <w:sz w:val="20"/>
          <w:szCs w:val="20"/>
        </w:rPr>
        <w:t>f.)</w:t>
      </w:r>
    </w:p>
    <w:p w14:paraId="7018AF96" w14:textId="29947D5E" w:rsidR="008C25A7" w:rsidRDefault="008C25A7" w:rsidP="008C25A7">
      <w:pPr>
        <w:pStyle w:val="Listenabsatz"/>
        <w:numPr>
          <w:ilvl w:val="0"/>
          <w:numId w:val="18"/>
        </w:numPr>
        <w:rPr>
          <w:rFonts w:ascii="Arial" w:hAnsi="Arial" w:cs="Arial"/>
          <w:sz w:val="24"/>
          <w:szCs w:val="24"/>
        </w:rPr>
      </w:pPr>
      <w:r>
        <w:rPr>
          <w:rFonts w:ascii="Arial" w:hAnsi="Arial" w:cs="Arial"/>
          <w:sz w:val="24"/>
          <w:szCs w:val="24"/>
        </w:rPr>
        <w:t xml:space="preserve">besteht aus allen Faktoren, die sich unmittelbar auf das Verhalten einer Person auswirken </w:t>
      </w:r>
    </w:p>
    <w:p w14:paraId="409A570A" w14:textId="33FCC164" w:rsidR="008C25A7" w:rsidRDefault="008C25A7" w:rsidP="008C25A7">
      <w:pPr>
        <w:pStyle w:val="Listenabsatz"/>
        <w:numPr>
          <w:ilvl w:val="0"/>
          <w:numId w:val="18"/>
        </w:numPr>
        <w:rPr>
          <w:rFonts w:ascii="Arial" w:hAnsi="Arial" w:cs="Arial"/>
          <w:sz w:val="24"/>
          <w:szCs w:val="24"/>
        </w:rPr>
      </w:pPr>
      <w:r>
        <w:rPr>
          <w:rFonts w:ascii="Arial" w:hAnsi="Arial" w:cs="Arial"/>
          <w:sz w:val="24"/>
          <w:szCs w:val="24"/>
        </w:rPr>
        <w:t xml:space="preserve">die Person wirkt durch ihr Denken und Tätigsein als Element des Feldes, nimmt aktiv Einfluss und wird beeinflusst </w:t>
      </w:r>
    </w:p>
    <w:p w14:paraId="1ADD887A" w14:textId="3F54BD57" w:rsidR="008E5DDE" w:rsidRDefault="008C25A7" w:rsidP="008E5DDE">
      <w:pPr>
        <w:pStyle w:val="Listenabsatz"/>
        <w:numPr>
          <w:ilvl w:val="0"/>
          <w:numId w:val="18"/>
        </w:numPr>
        <w:rPr>
          <w:rFonts w:ascii="Arial" w:hAnsi="Arial" w:cs="Arial"/>
          <w:sz w:val="24"/>
          <w:szCs w:val="24"/>
        </w:rPr>
      </w:pPr>
      <w:r>
        <w:rPr>
          <w:rFonts w:ascii="Arial" w:hAnsi="Arial" w:cs="Arial"/>
          <w:sz w:val="24"/>
          <w:szCs w:val="24"/>
        </w:rPr>
        <w:t xml:space="preserve">Person und Umwelt stehen in verschiedenen Wechselwirkungsverhältnissen </w:t>
      </w:r>
    </w:p>
    <w:p w14:paraId="54F65F8B" w14:textId="77777777" w:rsidR="00901EB3" w:rsidRPr="00901EB3" w:rsidRDefault="00901EB3" w:rsidP="00901EB3">
      <w:pPr>
        <w:pStyle w:val="Listenabsatz"/>
        <w:rPr>
          <w:rFonts w:ascii="Arial" w:hAnsi="Arial" w:cs="Arial"/>
          <w:sz w:val="24"/>
          <w:szCs w:val="24"/>
        </w:rPr>
      </w:pPr>
    </w:p>
    <w:p w14:paraId="6E07E619" w14:textId="7BD27E4E" w:rsidR="008C25A7" w:rsidRPr="008E5DDE" w:rsidRDefault="008E5DDE" w:rsidP="008E5DDE">
      <w:pPr>
        <w:rPr>
          <w:rFonts w:ascii="Arial" w:hAnsi="Arial" w:cs="Arial"/>
          <w:sz w:val="24"/>
          <w:szCs w:val="24"/>
        </w:rPr>
      </w:pPr>
      <w:r w:rsidRPr="008E5DDE">
        <w:rPr>
          <w:rFonts w:ascii="Arial" w:hAnsi="Arial" w:cs="Arial"/>
          <w:sz w:val="24"/>
          <w:szCs w:val="24"/>
        </w:rPr>
        <w:t>Besondere Bedeutung ist die optische Darstellungsmöglichkeit des psychologischen Konstruktes „Lebensraum“</w:t>
      </w:r>
      <w:r w:rsidR="00901EB3">
        <w:rPr>
          <w:rFonts w:ascii="Arial" w:hAnsi="Arial" w:cs="Arial"/>
          <w:sz w:val="24"/>
          <w:szCs w:val="24"/>
        </w:rPr>
        <w:t xml:space="preserve"> bzw. die Möglichkeit, Wirkfaktoren pädagogisch nutzbar optisch veranschaulichen zu können. </w:t>
      </w:r>
    </w:p>
    <w:p w14:paraId="2C534586" w14:textId="1FF6FFCA" w:rsidR="00C128E7" w:rsidRDefault="00060CFB" w:rsidP="00395DDA">
      <w:pPr>
        <w:rPr>
          <w:rFonts w:ascii="Arial" w:hAnsi="Arial" w:cs="Arial"/>
          <w:b/>
          <w:bCs/>
          <w:sz w:val="24"/>
          <w:szCs w:val="24"/>
        </w:rPr>
      </w:pPr>
      <w:r>
        <w:rPr>
          <w:noProof/>
        </w:rPr>
        <w:drawing>
          <wp:anchor distT="0" distB="0" distL="114300" distR="114300" simplePos="0" relativeHeight="251658240" behindDoc="0" locked="0" layoutInCell="1" allowOverlap="1" wp14:anchorId="7F5824A0" wp14:editId="32AC8921">
            <wp:simplePos x="0" y="0"/>
            <wp:positionH relativeFrom="column">
              <wp:posOffset>4110835</wp:posOffset>
            </wp:positionH>
            <wp:positionV relativeFrom="paragraph">
              <wp:posOffset>325570</wp:posOffset>
            </wp:positionV>
            <wp:extent cx="2210400" cy="981438"/>
            <wp:effectExtent l="0" t="0" r="0"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10400" cy="981438"/>
                    </a:xfrm>
                    <a:prstGeom prst="rect">
                      <a:avLst/>
                    </a:prstGeom>
                  </pic:spPr>
                </pic:pic>
              </a:graphicData>
            </a:graphic>
            <wp14:sizeRelH relativeFrom="margin">
              <wp14:pctWidth>0</wp14:pctWidth>
            </wp14:sizeRelH>
            <wp14:sizeRelV relativeFrom="margin">
              <wp14:pctHeight>0</wp14:pctHeight>
            </wp14:sizeRelV>
          </wp:anchor>
        </w:drawing>
      </w:r>
      <w:r w:rsidRPr="00060CFB">
        <w:rPr>
          <w:noProof/>
        </w:rPr>
        <w:drawing>
          <wp:anchor distT="0" distB="0" distL="114300" distR="114300" simplePos="0" relativeHeight="251659264" behindDoc="0" locked="0" layoutInCell="1" allowOverlap="1" wp14:anchorId="0D048D67" wp14:editId="45CE0D07">
            <wp:simplePos x="0" y="0"/>
            <wp:positionH relativeFrom="column">
              <wp:posOffset>4046515</wp:posOffset>
            </wp:positionH>
            <wp:positionV relativeFrom="paragraph">
              <wp:posOffset>1398365</wp:posOffset>
            </wp:positionV>
            <wp:extent cx="1887220" cy="86169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87220" cy="861695"/>
                    </a:xfrm>
                    <a:prstGeom prst="rect">
                      <a:avLst/>
                    </a:prstGeom>
                  </pic:spPr>
                </pic:pic>
              </a:graphicData>
            </a:graphic>
          </wp:anchor>
        </w:drawing>
      </w:r>
      <w:r w:rsidR="00C128E7" w:rsidRPr="00C128E7">
        <w:rPr>
          <w:rFonts w:ascii="Arial" w:hAnsi="Arial" w:cs="Arial"/>
          <w:b/>
          <w:bCs/>
          <w:noProof/>
          <w:sz w:val="24"/>
          <w:szCs w:val="24"/>
        </w:rPr>
        <w:drawing>
          <wp:inline distT="0" distB="0" distL="0" distR="0" wp14:anchorId="0585551B" wp14:editId="4D63666C">
            <wp:extent cx="3988800" cy="2622707"/>
            <wp:effectExtent l="0" t="0" r="0" b="6350"/>
            <wp:docPr id="5" name="Inhaltsplatzhalter 4">
              <a:extLst xmlns:a="http://schemas.openxmlformats.org/drawingml/2006/main">
                <a:ext uri="{FF2B5EF4-FFF2-40B4-BE49-F238E27FC236}">
                  <a16:creationId xmlns:a16="http://schemas.microsoft.com/office/drawing/2014/main" id="{C859DD1F-FDBF-4169-8288-F250A33C61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haltsplatzhalter 4">
                      <a:extLst>
                        <a:ext uri="{FF2B5EF4-FFF2-40B4-BE49-F238E27FC236}">
                          <a16:creationId xmlns:a16="http://schemas.microsoft.com/office/drawing/2014/main" id="{C859DD1F-FDBF-4169-8288-F250A33C618E}"/>
                        </a:ext>
                      </a:extLst>
                    </pic:cNvPr>
                    <pic:cNvPicPr>
                      <a:picLocks noChangeAspect="1"/>
                    </pic:cNvPicPr>
                  </pic:nvPicPr>
                  <pic:blipFill>
                    <a:blip r:embed="rId10"/>
                    <a:stretch>
                      <a:fillRect/>
                    </a:stretch>
                  </pic:blipFill>
                  <pic:spPr>
                    <a:xfrm>
                      <a:off x="0" y="0"/>
                      <a:ext cx="4067004" cy="2674128"/>
                    </a:xfrm>
                    <a:prstGeom prst="rect">
                      <a:avLst/>
                    </a:prstGeom>
                  </pic:spPr>
                </pic:pic>
              </a:graphicData>
            </a:graphic>
          </wp:inline>
        </w:drawing>
      </w:r>
    </w:p>
    <w:p w14:paraId="61BFA932" w14:textId="2BF63AE8" w:rsidR="00E744FD" w:rsidRPr="006215CB" w:rsidRDefault="00586700" w:rsidP="00586700">
      <w:pPr>
        <w:ind w:left="708"/>
        <w:rPr>
          <w:rFonts w:ascii="Arial" w:hAnsi="Arial" w:cs="Arial"/>
          <w:smallCaps/>
          <w:sz w:val="24"/>
          <w:szCs w:val="24"/>
        </w:rPr>
      </w:pPr>
      <w:r w:rsidRPr="006215CB">
        <w:rPr>
          <w:rFonts w:ascii="Arial" w:hAnsi="Arial" w:cs="Arial"/>
          <w:i/>
          <w:iCs/>
          <w:smallCaps/>
          <w:sz w:val="20"/>
          <w:szCs w:val="20"/>
        </w:rPr>
        <w:t xml:space="preserve">Abb.: </w:t>
      </w:r>
      <w:r w:rsidR="00E744FD" w:rsidRPr="006215CB">
        <w:rPr>
          <w:rFonts w:ascii="Arial" w:hAnsi="Arial" w:cs="Arial"/>
          <w:i/>
          <w:iCs/>
          <w:smallCaps/>
          <w:sz w:val="20"/>
          <w:szCs w:val="20"/>
        </w:rPr>
        <w:t>Alber et. al., 2018, 2</w:t>
      </w:r>
      <w:r w:rsidRPr="006215CB">
        <w:rPr>
          <w:rFonts w:ascii="Arial" w:hAnsi="Arial" w:cs="Arial"/>
          <w:i/>
          <w:iCs/>
          <w:smallCaps/>
          <w:sz w:val="20"/>
          <w:szCs w:val="20"/>
        </w:rPr>
        <w:t>3</w:t>
      </w:r>
    </w:p>
    <w:p w14:paraId="23B3022B" w14:textId="207F232A" w:rsidR="00C128E7" w:rsidRDefault="00C128E7" w:rsidP="00C128E7">
      <w:pPr>
        <w:pStyle w:val="Listenabsatz"/>
        <w:numPr>
          <w:ilvl w:val="0"/>
          <w:numId w:val="16"/>
        </w:numPr>
        <w:rPr>
          <w:rFonts w:ascii="Arial" w:hAnsi="Arial" w:cs="Arial"/>
          <w:sz w:val="24"/>
          <w:szCs w:val="24"/>
        </w:rPr>
      </w:pPr>
      <w:r>
        <w:rPr>
          <w:rFonts w:ascii="Arial" w:hAnsi="Arial" w:cs="Arial"/>
          <w:sz w:val="24"/>
          <w:szCs w:val="24"/>
        </w:rPr>
        <w:t>Konstrukt des Lebensraumes</w:t>
      </w:r>
      <w:r w:rsidR="000D4858">
        <w:rPr>
          <w:rFonts w:ascii="Arial" w:hAnsi="Arial" w:cs="Arial"/>
          <w:sz w:val="24"/>
          <w:szCs w:val="24"/>
        </w:rPr>
        <w:t xml:space="preserve"> eines Menschen (z.B. eines Schülers) </w:t>
      </w:r>
    </w:p>
    <w:p w14:paraId="4874BF40" w14:textId="5D1DFA58" w:rsidR="00EC5C4C" w:rsidRPr="00EC5C4C" w:rsidRDefault="00EC5C4C" w:rsidP="00EC5C4C">
      <w:pPr>
        <w:pStyle w:val="Listenabsatz"/>
        <w:numPr>
          <w:ilvl w:val="0"/>
          <w:numId w:val="16"/>
        </w:numPr>
        <w:rPr>
          <w:rFonts w:ascii="Arial" w:hAnsi="Arial" w:cs="Arial"/>
          <w:b/>
          <w:bCs/>
          <w:sz w:val="24"/>
          <w:szCs w:val="24"/>
        </w:rPr>
      </w:pPr>
      <w:r>
        <w:rPr>
          <w:rFonts w:ascii="Arial" w:hAnsi="Arial" w:cs="Arial"/>
          <w:sz w:val="24"/>
          <w:szCs w:val="24"/>
        </w:rPr>
        <w:t xml:space="preserve">mit seiner individuellen Ausstattung (Fähigkeiten, Fertigkeiten, Interessen) steht der Schüler im wechselseitigen Spannungsverhältnis zwischen Wirkungsräumen (Familie, Schule, Peergroup, Alternativer Wirkungsraum), der Gesellschaft und situativen Bedingungen </w:t>
      </w:r>
    </w:p>
    <w:p w14:paraId="18752B15" w14:textId="4181980D" w:rsidR="00C128E7" w:rsidRDefault="00C128E7" w:rsidP="00C128E7">
      <w:pPr>
        <w:pStyle w:val="Listenabsatz"/>
        <w:numPr>
          <w:ilvl w:val="0"/>
          <w:numId w:val="16"/>
        </w:numPr>
        <w:rPr>
          <w:rFonts w:ascii="Arial" w:hAnsi="Arial" w:cs="Arial"/>
          <w:sz w:val="24"/>
          <w:szCs w:val="24"/>
        </w:rPr>
      </w:pPr>
      <w:r>
        <w:rPr>
          <w:rFonts w:ascii="Arial" w:hAnsi="Arial" w:cs="Arial"/>
          <w:sz w:val="24"/>
          <w:szCs w:val="24"/>
        </w:rPr>
        <w:t xml:space="preserve">aktuell sichtbares Verhalten = letztes Glied einer Kette von Verhaltensepisoden </w:t>
      </w:r>
    </w:p>
    <w:p w14:paraId="2CEA1485" w14:textId="4BE62290" w:rsidR="00C128E7" w:rsidRDefault="00C128E7" w:rsidP="00C128E7">
      <w:pPr>
        <w:pStyle w:val="Listenabsatz"/>
        <w:numPr>
          <w:ilvl w:val="0"/>
          <w:numId w:val="16"/>
        </w:numPr>
        <w:rPr>
          <w:rFonts w:ascii="Arial" w:hAnsi="Arial" w:cs="Arial"/>
          <w:sz w:val="24"/>
          <w:szCs w:val="24"/>
        </w:rPr>
      </w:pPr>
      <w:r>
        <w:rPr>
          <w:rFonts w:ascii="Arial" w:hAnsi="Arial" w:cs="Arial"/>
          <w:sz w:val="24"/>
          <w:szCs w:val="24"/>
        </w:rPr>
        <w:t>am Aufbau dieser Episoden haben unterschiedliche Komponenten</w:t>
      </w:r>
      <w:r w:rsidR="000D4858">
        <w:rPr>
          <w:rFonts w:ascii="Arial" w:hAnsi="Arial" w:cs="Arial"/>
          <w:sz w:val="24"/>
          <w:szCs w:val="24"/>
        </w:rPr>
        <w:t xml:space="preserve"> </w:t>
      </w:r>
      <w:r w:rsidR="000D4858" w:rsidRPr="000D4858">
        <w:rPr>
          <w:rFonts w:ascii="Arial" w:hAnsi="Arial" w:cs="Arial"/>
          <w:sz w:val="24"/>
          <w:szCs w:val="24"/>
        </w:rPr>
        <w:t xml:space="preserve">(Wirkungsräume) </w:t>
      </w:r>
      <w:r>
        <w:rPr>
          <w:rFonts w:ascii="Arial" w:hAnsi="Arial" w:cs="Arial"/>
          <w:sz w:val="24"/>
          <w:szCs w:val="24"/>
        </w:rPr>
        <w:t xml:space="preserve">ihren Anteil </w:t>
      </w:r>
    </w:p>
    <w:p w14:paraId="5AC9E78A" w14:textId="515B3AB2" w:rsidR="00C128E7" w:rsidRDefault="00C128E7" w:rsidP="00C128E7">
      <w:pPr>
        <w:pStyle w:val="Listenabsatz"/>
        <w:numPr>
          <w:ilvl w:val="0"/>
          <w:numId w:val="16"/>
        </w:numPr>
        <w:rPr>
          <w:rFonts w:ascii="Arial" w:hAnsi="Arial" w:cs="Arial"/>
          <w:sz w:val="24"/>
          <w:szCs w:val="24"/>
        </w:rPr>
      </w:pPr>
      <w:r>
        <w:rPr>
          <w:rFonts w:ascii="Arial" w:hAnsi="Arial" w:cs="Arial"/>
          <w:sz w:val="24"/>
          <w:szCs w:val="24"/>
        </w:rPr>
        <w:t xml:space="preserve">psychologische Spannungen kommen in nebeneinanderliegenden Wirkungsräumen vor und stehen in unterschiedlichen Wechselwirkungen </w:t>
      </w:r>
    </w:p>
    <w:p w14:paraId="5B454E44" w14:textId="203EA09D" w:rsidR="00EC5C4C" w:rsidRDefault="00C128E7" w:rsidP="00EC5C4C">
      <w:pPr>
        <w:pStyle w:val="Listenabsatz"/>
        <w:numPr>
          <w:ilvl w:val="0"/>
          <w:numId w:val="16"/>
        </w:numPr>
        <w:rPr>
          <w:rFonts w:ascii="Arial" w:hAnsi="Arial" w:cs="Arial"/>
          <w:sz w:val="24"/>
          <w:szCs w:val="24"/>
        </w:rPr>
      </w:pPr>
      <w:r>
        <w:rPr>
          <w:rFonts w:ascii="Arial" w:hAnsi="Arial" w:cs="Arial"/>
          <w:sz w:val="24"/>
          <w:szCs w:val="24"/>
        </w:rPr>
        <w:t xml:space="preserve">streben nach Entladung der Spannung führt zu Energie und ist Stimulus für Aktivität </w:t>
      </w:r>
    </w:p>
    <w:p w14:paraId="1DA461B5" w14:textId="555FAA68" w:rsidR="00586700" w:rsidRPr="006215CB" w:rsidRDefault="00586700" w:rsidP="00586700">
      <w:pPr>
        <w:ind w:left="360"/>
        <w:rPr>
          <w:rFonts w:ascii="Arial" w:hAnsi="Arial" w:cs="Arial"/>
          <w:smallCaps/>
          <w:sz w:val="24"/>
          <w:szCs w:val="24"/>
        </w:rPr>
      </w:pPr>
      <w:r w:rsidRPr="006215CB">
        <w:rPr>
          <w:rFonts w:ascii="Arial" w:hAnsi="Arial" w:cs="Arial"/>
          <w:i/>
          <w:iCs/>
          <w:smallCaps/>
          <w:sz w:val="20"/>
          <w:szCs w:val="20"/>
        </w:rPr>
        <w:t>(Alber et. al., 2018, 21</w:t>
      </w:r>
      <w:r w:rsidRPr="006215CB">
        <w:rPr>
          <w:rFonts w:ascii="Arial" w:hAnsi="Arial" w:cs="Arial"/>
          <w:i/>
          <w:iCs/>
          <w:smallCaps/>
          <w:sz w:val="20"/>
          <w:szCs w:val="20"/>
        </w:rPr>
        <w:t>f</w:t>
      </w:r>
      <w:r w:rsidRPr="006215CB">
        <w:rPr>
          <w:rFonts w:ascii="Arial" w:hAnsi="Arial" w:cs="Arial"/>
          <w:i/>
          <w:iCs/>
          <w:smallCaps/>
          <w:sz w:val="20"/>
          <w:szCs w:val="20"/>
        </w:rPr>
        <w:t>f.)</w:t>
      </w:r>
    </w:p>
    <w:p w14:paraId="23CF6487" w14:textId="5C69CB90" w:rsidR="00EC5C4C" w:rsidRPr="00EC5C4C" w:rsidRDefault="00EC5C4C" w:rsidP="00EC5C4C">
      <w:pPr>
        <w:rPr>
          <w:rFonts w:ascii="Arial" w:hAnsi="Arial" w:cs="Arial"/>
          <w:sz w:val="24"/>
          <w:szCs w:val="24"/>
        </w:rPr>
      </w:pPr>
    </w:p>
    <w:p w14:paraId="0422144C" w14:textId="4295D6AD" w:rsidR="00811140" w:rsidRPr="00A40341" w:rsidRDefault="008E5DDE" w:rsidP="008C25A7">
      <w:pPr>
        <w:rPr>
          <w:rFonts w:ascii="Arial" w:hAnsi="Arial" w:cs="Arial"/>
          <w:sz w:val="24"/>
          <w:szCs w:val="24"/>
        </w:rPr>
      </w:pPr>
      <w:r>
        <w:rPr>
          <w:rFonts w:ascii="Arial" w:hAnsi="Arial" w:cs="Arial"/>
          <w:b/>
          <w:bCs/>
          <w:sz w:val="24"/>
          <w:szCs w:val="24"/>
        </w:rPr>
        <w:lastRenderedPageBreak/>
        <w:t xml:space="preserve">Die </w:t>
      </w:r>
      <w:r w:rsidR="00C128E7" w:rsidRPr="00C128E7">
        <w:rPr>
          <w:rFonts w:ascii="Arial" w:hAnsi="Arial" w:cs="Arial"/>
          <w:b/>
          <w:bCs/>
          <w:sz w:val="24"/>
          <w:szCs w:val="24"/>
        </w:rPr>
        <w:t>Wirkungsräume</w:t>
      </w:r>
      <w:r w:rsidR="00A40341">
        <w:rPr>
          <w:rFonts w:ascii="Arial" w:hAnsi="Arial" w:cs="Arial"/>
          <w:b/>
          <w:bCs/>
          <w:sz w:val="24"/>
          <w:szCs w:val="24"/>
        </w:rPr>
        <w:t xml:space="preserve"> </w:t>
      </w:r>
    </w:p>
    <w:p w14:paraId="69BDE49E" w14:textId="626C5195" w:rsidR="008C25A7" w:rsidRDefault="00C128E7" w:rsidP="008C25A7">
      <w:pPr>
        <w:rPr>
          <w:rFonts w:ascii="Arial" w:hAnsi="Arial" w:cs="Arial"/>
          <w:sz w:val="24"/>
          <w:szCs w:val="24"/>
        </w:rPr>
      </w:pPr>
      <w:r>
        <w:rPr>
          <w:rFonts w:ascii="Arial" w:hAnsi="Arial" w:cs="Arial"/>
          <w:sz w:val="24"/>
          <w:szCs w:val="24"/>
        </w:rPr>
        <w:t xml:space="preserve">= soziale bzw. strukturelle Rahmungen </w:t>
      </w:r>
    </w:p>
    <w:p w14:paraId="00397CD3" w14:textId="1D75F7D7" w:rsidR="00811140" w:rsidRDefault="00811140" w:rsidP="008C25A7">
      <w:pPr>
        <w:rPr>
          <w:rFonts w:ascii="Arial" w:hAnsi="Arial" w:cs="Arial"/>
          <w:sz w:val="24"/>
          <w:szCs w:val="24"/>
        </w:rPr>
      </w:pPr>
      <w:r>
        <w:rPr>
          <w:rFonts w:ascii="Arial" w:hAnsi="Arial" w:cs="Arial"/>
          <w:sz w:val="24"/>
          <w:szCs w:val="24"/>
        </w:rPr>
        <w:t>= Bereiche, von denen Kräfte ausgehen</w:t>
      </w:r>
    </w:p>
    <w:p w14:paraId="31CCEFFE" w14:textId="435F40A0" w:rsidR="008C25A7" w:rsidRDefault="008C25A7" w:rsidP="008C25A7">
      <w:pPr>
        <w:rPr>
          <w:rFonts w:ascii="Arial" w:hAnsi="Arial" w:cs="Arial"/>
          <w:sz w:val="24"/>
          <w:szCs w:val="24"/>
        </w:rPr>
      </w:pPr>
      <w:r>
        <w:rPr>
          <w:rFonts w:ascii="Arial" w:hAnsi="Arial" w:cs="Arial"/>
          <w:sz w:val="24"/>
          <w:szCs w:val="24"/>
        </w:rPr>
        <w:t xml:space="preserve">Darin existieren: </w:t>
      </w:r>
    </w:p>
    <w:p w14:paraId="6464D440" w14:textId="1A6FEB5F" w:rsidR="008C25A7" w:rsidRDefault="008C25A7" w:rsidP="008C25A7">
      <w:pPr>
        <w:pStyle w:val="Listenabsatz"/>
        <w:numPr>
          <w:ilvl w:val="0"/>
          <w:numId w:val="21"/>
        </w:numPr>
        <w:rPr>
          <w:rFonts w:ascii="Arial" w:hAnsi="Arial" w:cs="Arial"/>
          <w:sz w:val="24"/>
          <w:szCs w:val="24"/>
        </w:rPr>
      </w:pPr>
      <w:r>
        <w:rPr>
          <w:rFonts w:ascii="Arial" w:hAnsi="Arial" w:cs="Arial"/>
          <w:sz w:val="24"/>
          <w:szCs w:val="24"/>
        </w:rPr>
        <w:t xml:space="preserve">psychische Felder/Regionen (z. B. Beziehungen/ Bindungen) </w:t>
      </w:r>
    </w:p>
    <w:p w14:paraId="04C7CC1D" w14:textId="00CBF1DB" w:rsidR="008C25A7" w:rsidRDefault="008C25A7" w:rsidP="008C25A7">
      <w:pPr>
        <w:pStyle w:val="Listenabsatz"/>
        <w:numPr>
          <w:ilvl w:val="0"/>
          <w:numId w:val="21"/>
        </w:numPr>
        <w:rPr>
          <w:rFonts w:ascii="Arial" w:hAnsi="Arial" w:cs="Arial"/>
          <w:sz w:val="24"/>
          <w:szCs w:val="24"/>
        </w:rPr>
      </w:pPr>
      <w:r>
        <w:rPr>
          <w:rFonts w:ascii="Arial" w:hAnsi="Arial" w:cs="Arial"/>
          <w:sz w:val="24"/>
          <w:szCs w:val="24"/>
        </w:rPr>
        <w:t xml:space="preserve">Handlungsfelder/ Regionen (z. B. Kommunikation, soziale Interaktion) </w:t>
      </w:r>
    </w:p>
    <w:p w14:paraId="67C69B42" w14:textId="77777777" w:rsidR="00901EB3" w:rsidRDefault="008C25A7" w:rsidP="00901EB3">
      <w:pPr>
        <w:rPr>
          <w:rFonts w:ascii="Arial" w:hAnsi="Arial" w:cs="Arial"/>
          <w:sz w:val="24"/>
          <w:szCs w:val="24"/>
        </w:rPr>
      </w:pPr>
      <w:r>
        <w:rPr>
          <w:rFonts w:ascii="Arial" w:hAnsi="Arial" w:cs="Arial"/>
          <w:sz w:val="24"/>
          <w:szCs w:val="24"/>
        </w:rPr>
        <w:t xml:space="preserve">… </w:t>
      </w:r>
      <w:r w:rsidR="00901EB3">
        <w:rPr>
          <w:rFonts w:ascii="Arial" w:hAnsi="Arial" w:cs="Arial"/>
          <w:sz w:val="24"/>
          <w:szCs w:val="24"/>
        </w:rPr>
        <w:t>sie</w:t>
      </w:r>
      <w:r>
        <w:rPr>
          <w:rFonts w:ascii="Arial" w:hAnsi="Arial" w:cs="Arial"/>
          <w:sz w:val="24"/>
          <w:szCs w:val="24"/>
        </w:rPr>
        <w:t xml:space="preserve"> können positive und negative Valenzen aufweisen, die </w:t>
      </w:r>
      <w:r w:rsidR="00EC5C4C">
        <w:rPr>
          <w:rFonts w:ascii="Arial" w:hAnsi="Arial" w:cs="Arial"/>
          <w:sz w:val="24"/>
          <w:szCs w:val="24"/>
        </w:rPr>
        <w:t>die Person beeinflussen</w:t>
      </w:r>
      <w:r w:rsidR="00901EB3">
        <w:rPr>
          <w:rFonts w:ascii="Arial" w:hAnsi="Arial" w:cs="Arial"/>
          <w:sz w:val="24"/>
          <w:szCs w:val="24"/>
        </w:rPr>
        <w:t xml:space="preserve">. </w:t>
      </w:r>
    </w:p>
    <w:p w14:paraId="450B0C18" w14:textId="50047D73" w:rsidR="00A40341" w:rsidRDefault="00EC5C4C" w:rsidP="00901EB3">
      <w:pPr>
        <w:rPr>
          <w:rFonts w:ascii="Arial" w:hAnsi="Arial" w:cs="Arial"/>
          <w:sz w:val="24"/>
          <w:szCs w:val="24"/>
        </w:rPr>
      </w:pPr>
      <w:r w:rsidRPr="00901EB3">
        <w:rPr>
          <w:rFonts w:ascii="Arial" w:hAnsi="Arial" w:cs="Arial"/>
          <w:sz w:val="24"/>
          <w:szCs w:val="24"/>
        </w:rPr>
        <w:t xml:space="preserve">Personen setzten sich i. d. R. </w:t>
      </w:r>
      <w:r w:rsidR="00901EB3" w:rsidRPr="00901EB3">
        <w:rPr>
          <w:rFonts w:ascii="Arial" w:hAnsi="Arial" w:cs="Arial"/>
          <w:sz w:val="24"/>
          <w:szCs w:val="24"/>
        </w:rPr>
        <w:t>gegen Barrieren/negativen Valenzen zur Wehr bzw. suchen nach Aus-/Umwegen oder verlassen das Feld</w:t>
      </w:r>
      <w:r w:rsidR="00901EB3">
        <w:rPr>
          <w:rFonts w:ascii="Arial" w:hAnsi="Arial" w:cs="Arial"/>
          <w:sz w:val="24"/>
          <w:szCs w:val="24"/>
        </w:rPr>
        <w:t>.</w:t>
      </w:r>
    </w:p>
    <w:p w14:paraId="574D80F0" w14:textId="0FFFCD09" w:rsidR="00A40341" w:rsidRPr="006215CB" w:rsidRDefault="00A40341" w:rsidP="00901EB3">
      <w:pPr>
        <w:rPr>
          <w:rFonts w:ascii="Arial" w:hAnsi="Arial" w:cs="Arial"/>
          <w:smallCaps/>
          <w:sz w:val="24"/>
          <w:szCs w:val="24"/>
        </w:rPr>
      </w:pPr>
      <w:r w:rsidRPr="006215CB">
        <w:rPr>
          <w:rFonts w:ascii="Arial" w:hAnsi="Arial" w:cs="Arial"/>
          <w:i/>
          <w:iCs/>
          <w:smallCaps/>
          <w:sz w:val="20"/>
          <w:szCs w:val="20"/>
        </w:rPr>
        <w:t>(Alber et. al., 2018, 23</w:t>
      </w:r>
      <w:r w:rsidRPr="006215CB">
        <w:rPr>
          <w:rFonts w:ascii="Arial" w:hAnsi="Arial" w:cs="Arial"/>
          <w:i/>
          <w:iCs/>
          <w:smallCaps/>
          <w:sz w:val="20"/>
          <w:szCs w:val="20"/>
        </w:rPr>
        <w:t>ff.</w:t>
      </w:r>
      <w:r w:rsidRPr="006215CB">
        <w:rPr>
          <w:rFonts w:ascii="Arial" w:hAnsi="Arial" w:cs="Arial"/>
          <w:i/>
          <w:iCs/>
          <w:smallCaps/>
          <w:sz w:val="20"/>
          <w:szCs w:val="20"/>
        </w:rPr>
        <w:t>)</w:t>
      </w:r>
    </w:p>
    <w:p w14:paraId="25BB6025" w14:textId="1FAA5BE4" w:rsidR="008C25A7" w:rsidRPr="008E5DDE" w:rsidRDefault="008C25A7" w:rsidP="008C25A7">
      <w:pPr>
        <w:rPr>
          <w:rFonts w:ascii="Arial" w:hAnsi="Arial" w:cs="Arial"/>
          <w:b/>
          <w:bCs/>
          <w:sz w:val="24"/>
          <w:szCs w:val="24"/>
        </w:rPr>
      </w:pPr>
      <w:r w:rsidRPr="008E5DDE">
        <w:rPr>
          <w:rFonts w:ascii="Arial" w:hAnsi="Arial" w:cs="Arial"/>
          <w:b/>
          <w:bCs/>
          <w:sz w:val="24"/>
          <w:szCs w:val="24"/>
        </w:rPr>
        <w:t xml:space="preserve">4 zentrale Wirkungsräume: </w:t>
      </w:r>
    </w:p>
    <w:p w14:paraId="018A87D5" w14:textId="162B642E" w:rsidR="006726A4" w:rsidRDefault="006726A4" w:rsidP="006726A4">
      <w:pPr>
        <w:pStyle w:val="Listenabsatz"/>
        <w:numPr>
          <w:ilvl w:val="0"/>
          <w:numId w:val="17"/>
        </w:numPr>
        <w:rPr>
          <w:rFonts w:ascii="Arial" w:hAnsi="Arial" w:cs="Arial"/>
          <w:sz w:val="24"/>
          <w:szCs w:val="24"/>
        </w:rPr>
      </w:pPr>
      <w:r>
        <w:rPr>
          <w:rFonts w:ascii="Arial" w:hAnsi="Arial" w:cs="Arial"/>
          <w:sz w:val="24"/>
          <w:szCs w:val="24"/>
        </w:rPr>
        <w:t xml:space="preserve">familialer Wirkungsraum </w:t>
      </w:r>
    </w:p>
    <w:p w14:paraId="78E2CFA1" w14:textId="3DD212B3" w:rsidR="006726A4" w:rsidRDefault="006726A4" w:rsidP="006726A4">
      <w:pPr>
        <w:pStyle w:val="Listenabsatz"/>
        <w:numPr>
          <w:ilvl w:val="0"/>
          <w:numId w:val="17"/>
        </w:numPr>
        <w:rPr>
          <w:rFonts w:ascii="Arial" w:hAnsi="Arial" w:cs="Arial"/>
          <w:sz w:val="24"/>
          <w:szCs w:val="24"/>
        </w:rPr>
      </w:pPr>
      <w:r>
        <w:rPr>
          <w:rFonts w:ascii="Arial" w:hAnsi="Arial" w:cs="Arial"/>
          <w:sz w:val="24"/>
          <w:szCs w:val="24"/>
        </w:rPr>
        <w:t xml:space="preserve">schulischer Wirkungsraum </w:t>
      </w:r>
    </w:p>
    <w:p w14:paraId="3CD8F4DF" w14:textId="70E7BD67" w:rsidR="006726A4" w:rsidRDefault="006726A4" w:rsidP="006726A4">
      <w:pPr>
        <w:pStyle w:val="Listenabsatz"/>
        <w:numPr>
          <w:ilvl w:val="0"/>
          <w:numId w:val="17"/>
        </w:numPr>
        <w:rPr>
          <w:rFonts w:ascii="Arial" w:hAnsi="Arial" w:cs="Arial"/>
          <w:sz w:val="24"/>
          <w:szCs w:val="24"/>
        </w:rPr>
      </w:pPr>
      <w:r>
        <w:rPr>
          <w:rFonts w:ascii="Arial" w:hAnsi="Arial" w:cs="Arial"/>
          <w:sz w:val="24"/>
          <w:szCs w:val="24"/>
        </w:rPr>
        <w:t xml:space="preserve">Wirkungsraum der Peergroup </w:t>
      </w:r>
    </w:p>
    <w:p w14:paraId="0BB1E4FA" w14:textId="35925AC0" w:rsidR="006726A4" w:rsidRDefault="006726A4" w:rsidP="006726A4">
      <w:pPr>
        <w:pStyle w:val="Listenabsatz"/>
        <w:numPr>
          <w:ilvl w:val="0"/>
          <w:numId w:val="17"/>
        </w:numPr>
        <w:rPr>
          <w:rFonts w:ascii="Arial" w:hAnsi="Arial" w:cs="Arial"/>
          <w:sz w:val="24"/>
          <w:szCs w:val="24"/>
        </w:rPr>
      </w:pPr>
      <w:r>
        <w:rPr>
          <w:rFonts w:ascii="Arial" w:hAnsi="Arial" w:cs="Arial"/>
          <w:sz w:val="24"/>
          <w:szCs w:val="24"/>
        </w:rPr>
        <w:t xml:space="preserve">Alternativer Wirkungsraum </w:t>
      </w:r>
    </w:p>
    <w:p w14:paraId="4AB03CD5" w14:textId="4732A4AA" w:rsidR="00EC5C4C" w:rsidRDefault="00EC5C4C" w:rsidP="00EC5C4C">
      <w:pPr>
        <w:pStyle w:val="Listenabsatz"/>
        <w:rPr>
          <w:rFonts w:ascii="Arial" w:hAnsi="Arial" w:cs="Arial"/>
          <w:sz w:val="24"/>
          <w:szCs w:val="24"/>
        </w:rPr>
      </w:pPr>
    </w:p>
    <w:p w14:paraId="01B0E31A" w14:textId="024DA5EA" w:rsidR="00811140" w:rsidRDefault="00811140" w:rsidP="00811140">
      <w:pPr>
        <w:rPr>
          <w:rFonts w:ascii="Arial" w:hAnsi="Arial" w:cs="Arial"/>
          <w:sz w:val="24"/>
          <w:szCs w:val="24"/>
        </w:rPr>
      </w:pPr>
      <w:r>
        <w:rPr>
          <w:rFonts w:ascii="Arial" w:hAnsi="Arial" w:cs="Arial"/>
          <w:sz w:val="24"/>
          <w:szCs w:val="24"/>
        </w:rPr>
        <w:t>Im Idealfall befindet sich die Person/der Schüler in der Balance aller Wirkungsräume und wirkenden Kräfte im Mittelpunkt.</w:t>
      </w:r>
    </w:p>
    <w:p w14:paraId="4E453423" w14:textId="54C45421" w:rsidR="00A40341" w:rsidRPr="006215CB" w:rsidRDefault="00A40341" w:rsidP="00A40341">
      <w:pPr>
        <w:rPr>
          <w:rFonts w:ascii="Arial" w:hAnsi="Arial" w:cs="Arial"/>
          <w:smallCaps/>
          <w:sz w:val="24"/>
          <w:szCs w:val="24"/>
        </w:rPr>
      </w:pPr>
      <w:r w:rsidRPr="006215CB">
        <w:rPr>
          <w:rFonts w:ascii="Arial" w:hAnsi="Arial" w:cs="Arial"/>
          <w:i/>
          <w:iCs/>
          <w:smallCaps/>
          <w:sz w:val="20"/>
          <w:szCs w:val="20"/>
        </w:rPr>
        <w:t>(Alber et. al., 2018, 2</w:t>
      </w:r>
      <w:r w:rsidRPr="006215CB">
        <w:rPr>
          <w:rFonts w:ascii="Arial" w:hAnsi="Arial" w:cs="Arial"/>
          <w:i/>
          <w:iCs/>
          <w:smallCaps/>
          <w:sz w:val="20"/>
          <w:szCs w:val="20"/>
        </w:rPr>
        <w:t>3-26</w:t>
      </w:r>
      <w:r w:rsidRPr="006215CB">
        <w:rPr>
          <w:rFonts w:ascii="Arial" w:hAnsi="Arial" w:cs="Arial"/>
          <w:i/>
          <w:iCs/>
          <w:smallCaps/>
          <w:sz w:val="20"/>
          <w:szCs w:val="20"/>
        </w:rPr>
        <w:t>)</w:t>
      </w:r>
    </w:p>
    <w:p w14:paraId="3F8E7B02" w14:textId="61B33D56" w:rsidR="008C25A7" w:rsidRDefault="00EC5C4C" w:rsidP="008C25A7">
      <w:pPr>
        <w:rPr>
          <w:rFonts w:ascii="Arial" w:hAnsi="Arial" w:cs="Arial"/>
          <w:sz w:val="24"/>
          <w:szCs w:val="24"/>
        </w:rPr>
      </w:pPr>
      <w:r w:rsidRPr="00EC5C4C">
        <w:rPr>
          <w:rFonts w:ascii="Arial" w:hAnsi="Arial" w:cs="Arial"/>
          <w:noProof/>
          <w:sz w:val="24"/>
          <w:szCs w:val="24"/>
        </w:rPr>
        <mc:AlternateContent>
          <mc:Choice Requires="wps">
            <w:drawing>
              <wp:anchor distT="45720" distB="45720" distL="114300" distR="114300" simplePos="0" relativeHeight="251663360" behindDoc="0" locked="0" layoutInCell="1" allowOverlap="1" wp14:anchorId="737DFCB6" wp14:editId="76B80548">
                <wp:simplePos x="0" y="0"/>
                <wp:positionH relativeFrom="column">
                  <wp:posOffset>477961</wp:posOffset>
                </wp:positionH>
                <wp:positionV relativeFrom="paragraph">
                  <wp:posOffset>279676</wp:posOffset>
                </wp:positionV>
                <wp:extent cx="4796790" cy="1404620"/>
                <wp:effectExtent l="0" t="0" r="22860" b="2159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790" cy="1404620"/>
                        </a:xfrm>
                        <a:prstGeom prst="rect">
                          <a:avLst/>
                        </a:prstGeom>
                        <a:solidFill>
                          <a:srgbClr val="FFFFFF"/>
                        </a:solidFill>
                        <a:ln w="9525">
                          <a:solidFill>
                            <a:srgbClr val="000000"/>
                          </a:solidFill>
                          <a:miter lim="800000"/>
                          <a:headEnd/>
                          <a:tailEnd/>
                        </a:ln>
                      </wps:spPr>
                      <wps:txbx>
                        <w:txbxContent>
                          <w:p w14:paraId="2101736D" w14:textId="77777777" w:rsidR="00EC5C4C" w:rsidRPr="00EC5C4C" w:rsidRDefault="00EC5C4C" w:rsidP="00EC5C4C">
                            <w:pPr>
                              <w:jc w:val="center"/>
                              <w:rPr>
                                <w:rFonts w:ascii="Arial" w:hAnsi="Arial" w:cs="Arial"/>
                                <w:i/>
                                <w:iCs/>
                                <w:sz w:val="24"/>
                                <w:szCs w:val="24"/>
                              </w:rPr>
                            </w:pPr>
                            <w:r>
                              <w:rPr>
                                <w:rFonts w:ascii="Arial" w:hAnsi="Arial" w:cs="Arial"/>
                                <w:i/>
                                <w:iCs/>
                                <w:sz w:val="24"/>
                                <w:szCs w:val="24"/>
                              </w:rPr>
                              <w:t xml:space="preserve">„Anhand einer Person-Umfeld-Analyse, strukturiert nach den Wirkungsräumen einer Person und den dort vorhandenen Konflikten, können Problemlagen dargestellt und Entwicklungsprozesse aufgezeigt werden. Es gelingt besondere Gegebenheiten vor Ort, aber auch Interessenslagen, Fähigkeiten und Fertigkeiten im Rahmen einer Prozessdynamik schwerpunktmäßig aufzuzeigen; eine Vorgehensweise, die für eine (Er-)Klärung der Phänomene und einer Interventionsentwicklung bei einem besonderen pädagogischen als auch einem sonderpädagogischen Förderbedarf durchaus günstig ist.“ </w:t>
                            </w:r>
                          </w:p>
                          <w:p w14:paraId="26F983B8" w14:textId="16DE834C" w:rsidR="00EC5C4C" w:rsidRPr="006215CB" w:rsidRDefault="00586700">
                            <w:pPr>
                              <w:rPr>
                                <w:rFonts w:ascii="Arial" w:hAnsi="Arial" w:cs="Arial"/>
                                <w:smallCaps/>
                                <w:sz w:val="24"/>
                                <w:szCs w:val="24"/>
                              </w:rPr>
                            </w:pPr>
                            <w:r w:rsidRPr="006215CB">
                              <w:rPr>
                                <w:rFonts w:ascii="Arial" w:hAnsi="Arial" w:cs="Arial"/>
                                <w:i/>
                                <w:iCs/>
                                <w:smallCaps/>
                                <w:sz w:val="20"/>
                                <w:szCs w:val="20"/>
                              </w:rPr>
                              <w:t>(Alber et. al., 2018, 2</w:t>
                            </w:r>
                            <w:r w:rsidRPr="006215CB">
                              <w:rPr>
                                <w:rFonts w:ascii="Arial" w:hAnsi="Arial" w:cs="Arial"/>
                                <w:i/>
                                <w:iCs/>
                                <w:smallCaps/>
                                <w:sz w:val="20"/>
                                <w:szCs w:val="20"/>
                              </w:rPr>
                              <w:t>6</w:t>
                            </w:r>
                            <w:r w:rsidRPr="006215CB">
                              <w:rPr>
                                <w:rFonts w:ascii="Arial" w:hAnsi="Arial" w:cs="Arial"/>
                                <w:i/>
                                <w:iCs/>
                                <w:smallCap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7DFCB6" id="_x0000_s1027" type="#_x0000_t202" style="position:absolute;margin-left:37.65pt;margin-top:22pt;width:377.7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">
                <v:textbox style="mso-fit-shape-to-text:t">
                  <w:txbxContent>
                    <w:p w14:paraId="2101736D" w14:textId="77777777" w:rsidR="00EC5C4C" w:rsidRPr="00EC5C4C" w:rsidRDefault="00EC5C4C" w:rsidP="00EC5C4C">
                      <w:pPr>
                        <w:jc w:val="center"/>
                        <w:rPr>
                          <w:rFonts w:ascii="Arial" w:hAnsi="Arial" w:cs="Arial"/>
                          <w:i/>
                          <w:iCs/>
                          <w:sz w:val="24"/>
                          <w:szCs w:val="24"/>
                        </w:rPr>
                      </w:pPr>
                      <w:r>
                        <w:rPr>
                          <w:rFonts w:ascii="Arial" w:hAnsi="Arial" w:cs="Arial"/>
                          <w:i/>
                          <w:iCs/>
                          <w:sz w:val="24"/>
                          <w:szCs w:val="24"/>
                        </w:rPr>
                        <w:t xml:space="preserve">„Anhand einer Person-Umfeld-Analyse, strukturiert nach den Wirkungsräumen einer Person und den dort vorhandenen Konflikten, können Problemlagen dargestellt und Entwicklungsprozesse aufgezeigt werden. Es gelingt besondere Gegebenheiten vor Ort, aber auch Interessenslagen, Fähigkeiten und Fertigkeiten im Rahmen einer Prozessdynamik schwerpunktmäßig aufzuzeigen; eine Vorgehensweise, die für eine (Er-)Klärung der Phänomene und einer Interventionsentwicklung bei einem besonderen pädagogischen als auch einem sonderpädagogischen Förderbedarf durchaus günstig ist.“ </w:t>
                      </w:r>
                    </w:p>
                    <w:p w14:paraId="26F983B8" w14:textId="16DE834C" w:rsidR="00EC5C4C" w:rsidRPr="006215CB" w:rsidRDefault="00586700">
                      <w:pPr>
                        <w:rPr>
                          <w:rFonts w:ascii="Arial" w:hAnsi="Arial" w:cs="Arial"/>
                          <w:smallCaps/>
                          <w:sz w:val="24"/>
                          <w:szCs w:val="24"/>
                        </w:rPr>
                      </w:pPr>
                      <w:r w:rsidRPr="006215CB">
                        <w:rPr>
                          <w:rFonts w:ascii="Arial" w:hAnsi="Arial" w:cs="Arial"/>
                          <w:i/>
                          <w:iCs/>
                          <w:smallCaps/>
                          <w:sz w:val="20"/>
                          <w:szCs w:val="20"/>
                        </w:rPr>
                        <w:t>(Alber et. al., 2018, 2</w:t>
                      </w:r>
                      <w:r w:rsidRPr="006215CB">
                        <w:rPr>
                          <w:rFonts w:ascii="Arial" w:hAnsi="Arial" w:cs="Arial"/>
                          <w:i/>
                          <w:iCs/>
                          <w:smallCaps/>
                          <w:sz w:val="20"/>
                          <w:szCs w:val="20"/>
                        </w:rPr>
                        <w:t>6</w:t>
                      </w:r>
                      <w:r w:rsidRPr="006215CB">
                        <w:rPr>
                          <w:rFonts w:ascii="Arial" w:hAnsi="Arial" w:cs="Arial"/>
                          <w:i/>
                          <w:iCs/>
                          <w:smallCaps/>
                          <w:sz w:val="20"/>
                          <w:szCs w:val="20"/>
                        </w:rPr>
                        <w:t>)</w:t>
                      </w:r>
                    </w:p>
                  </w:txbxContent>
                </v:textbox>
                <w10:wrap type="square"/>
              </v:shape>
            </w:pict>
          </mc:Fallback>
        </mc:AlternateContent>
      </w:r>
    </w:p>
    <w:p w14:paraId="66C02529" w14:textId="130C0801" w:rsidR="00C128E7" w:rsidRPr="00C128E7" w:rsidRDefault="00C128E7" w:rsidP="00C128E7">
      <w:pPr>
        <w:rPr>
          <w:rFonts w:ascii="Arial" w:hAnsi="Arial" w:cs="Arial"/>
          <w:sz w:val="24"/>
          <w:szCs w:val="24"/>
        </w:rPr>
      </w:pPr>
    </w:p>
    <w:p w14:paraId="1359008C" w14:textId="608EF485" w:rsidR="00C128E7" w:rsidRPr="00395DDA" w:rsidRDefault="00C128E7" w:rsidP="00395DDA">
      <w:pPr>
        <w:rPr>
          <w:rFonts w:ascii="Arial" w:hAnsi="Arial" w:cs="Arial"/>
          <w:sz w:val="24"/>
          <w:szCs w:val="24"/>
        </w:rPr>
      </w:pPr>
    </w:p>
    <w:p w14:paraId="259D943E" w14:textId="77777777" w:rsidR="00B16845" w:rsidRPr="00B16845" w:rsidRDefault="00B16845" w:rsidP="00B16845">
      <w:pPr>
        <w:rPr>
          <w:rFonts w:ascii="Arial" w:hAnsi="Arial" w:cs="Arial"/>
          <w:sz w:val="24"/>
          <w:szCs w:val="24"/>
        </w:rPr>
      </w:pPr>
    </w:p>
    <w:p w14:paraId="14712E5F" w14:textId="550CB054" w:rsidR="007D481C" w:rsidRDefault="007D481C" w:rsidP="005749EF">
      <w:pPr>
        <w:rPr>
          <w:rFonts w:ascii="Arial" w:hAnsi="Arial" w:cs="Arial"/>
          <w:sz w:val="24"/>
          <w:szCs w:val="24"/>
        </w:rPr>
      </w:pPr>
    </w:p>
    <w:p w14:paraId="62D55ABC" w14:textId="2E06BE6E" w:rsidR="007D481C" w:rsidRDefault="007D481C" w:rsidP="005749EF">
      <w:pPr>
        <w:rPr>
          <w:rFonts w:ascii="Arial" w:hAnsi="Arial" w:cs="Arial"/>
          <w:sz w:val="24"/>
          <w:szCs w:val="24"/>
        </w:rPr>
      </w:pPr>
    </w:p>
    <w:p w14:paraId="53C45D86" w14:textId="2F44B62C" w:rsidR="007D481C" w:rsidRDefault="007D481C" w:rsidP="005749EF">
      <w:pPr>
        <w:rPr>
          <w:rFonts w:ascii="Arial" w:hAnsi="Arial" w:cs="Arial"/>
          <w:sz w:val="24"/>
          <w:szCs w:val="24"/>
        </w:rPr>
      </w:pPr>
    </w:p>
    <w:p w14:paraId="7A0D7D50" w14:textId="728D6344" w:rsidR="007D481C" w:rsidRDefault="007D481C" w:rsidP="005749EF">
      <w:pPr>
        <w:rPr>
          <w:rFonts w:ascii="Arial" w:hAnsi="Arial" w:cs="Arial"/>
          <w:sz w:val="24"/>
          <w:szCs w:val="24"/>
        </w:rPr>
      </w:pPr>
    </w:p>
    <w:p w14:paraId="352615A0" w14:textId="11186096" w:rsidR="007D481C" w:rsidRDefault="007D481C" w:rsidP="005749EF">
      <w:pPr>
        <w:rPr>
          <w:rFonts w:ascii="Arial" w:hAnsi="Arial" w:cs="Arial"/>
          <w:sz w:val="24"/>
          <w:szCs w:val="24"/>
        </w:rPr>
      </w:pPr>
    </w:p>
    <w:p w14:paraId="3F3864F5" w14:textId="57DCF63E" w:rsidR="00901EB3" w:rsidRDefault="00901EB3" w:rsidP="00901EB3">
      <w:pPr>
        <w:rPr>
          <w:rFonts w:ascii="Arial" w:hAnsi="Arial" w:cs="Arial"/>
          <w:b/>
          <w:bCs/>
          <w:sz w:val="24"/>
          <w:szCs w:val="24"/>
        </w:rPr>
      </w:pPr>
    </w:p>
    <w:p w14:paraId="52DF9DDC" w14:textId="3E23825D" w:rsidR="00901EB3" w:rsidRDefault="00901EB3" w:rsidP="00901EB3">
      <w:pPr>
        <w:rPr>
          <w:rFonts w:ascii="Arial" w:hAnsi="Arial" w:cs="Arial"/>
          <w:b/>
          <w:bCs/>
          <w:sz w:val="24"/>
          <w:szCs w:val="24"/>
        </w:rPr>
      </w:pPr>
      <w:r>
        <w:rPr>
          <w:rFonts w:ascii="Arial" w:hAnsi="Arial" w:cs="Arial"/>
          <w:b/>
          <w:bCs/>
          <w:sz w:val="24"/>
          <w:szCs w:val="24"/>
        </w:rPr>
        <w:t xml:space="preserve">Materialien </w:t>
      </w:r>
    </w:p>
    <w:p w14:paraId="734D0EB6" w14:textId="1F950EEF" w:rsidR="00901EB3" w:rsidRDefault="00901EB3" w:rsidP="00901EB3">
      <w:pPr>
        <w:pStyle w:val="Listenabsatz"/>
        <w:numPr>
          <w:ilvl w:val="0"/>
          <w:numId w:val="24"/>
        </w:numPr>
        <w:rPr>
          <w:rFonts w:ascii="Arial" w:hAnsi="Arial" w:cs="Arial"/>
          <w:sz w:val="24"/>
          <w:szCs w:val="24"/>
        </w:rPr>
      </w:pPr>
      <w:r>
        <w:rPr>
          <w:rFonts w:ascii="Arial" w:hAnsi="Arial" w:cs="Arial"/>
          <w:sz w:val="24"/>
          <w:szCs w:val="24"/>
        </w:rPr>
        <w:t>verschiedene Fragenkataloge zur Orientierung</w:t>
      </w:r>
      <w:r w:rsidR="00247BE7">
        <w:rPr>
          <w:rFonts w:ascii="Arial" w:hAnsi="Arial" w:cs="Arial"/>
          <w:sz w:val="24"/>
          <w:szCs w:val="24"/>
        </w:rPr>
        <w:t xml:space="preserve">/Befragung der Beteiligten Personen </w:t>
      </w:r>
    </w:p>
    <w:p w14:paraId="7F519266" w14:textId="199DAF71" w:rsidR="00901EB3" w:rsidRPr="00A40341" w:rsidRDefault="00901EB3" w:rsidP="00901EB3">
      <w:pPr>
        <w:pStyle w:val="Listenabsatz"/>
        <w:numPr>
          <w:ilvl w:val="0"/>
          <w:numId w:val="24"/>
        </w:numPr>
        <w:rPr>
          <w:rFonts w:ascii="Arial" w:hAnsi="Arial" w:cs="Arial"/>
          <w:sz w:val="24"/>
          <w:szCs w:val="24"/>
        </w:rPr>
      </w:pPr>
      <w:r>
        <w:rPr>
          <w:rFonts w:ascii="Arial" w:hAnsi="Arial" w:cs="Arial"/>
          <w:sz w:val="24"/>
          <w:szCs w:val="24"/>
        </w:rPr>
        <w:t>Bsp.: Projektgruppe IBS</w:t>
      </w:r>
    </w:p>
    <w:p w14:paraId="489E80CD" w14:textId="0FBF00EB" w:rsidR="00901EB3" w:rsidRDefault="00901EB3" w:rsidP="00901EB3">
      <w:pPr>
        <w:ind w:left="360"/>
        <w:rPr>
          <w:rFonts w:ascii="Arial" w:hAnsi="Arial" w:cs="Arial"/>
          <w:sz w:val="24"/>
          <w:szCs w:val="24"/>
        </w:rPr>
      </w:pPr>
      <w:r w:rsidRPr="00901EB3">
        <w:rPr>
          <w:rFonts w:ascii="Arial" w:hAnsi="Arial" w:cs="Arial"/>
          <w:noProof/>
          <w:sz w:val="24"/>
          <w:szCs w:val="24"/>
        </w:rPr>
        <w:lastRenderedPageBreak/>
        <w:drawing>
          <wp:inline distT="0" distB="0" distL="0" distR="0" wp14:anchorId="02FB95CD" wp14:editId="1F0F5822">
            <wp:extent cx="5760720" cy="3636010"/>
            <wp:effectExtent l="0" t="0" r="0" b="2540"/>
            <wp:docPr id="4" name="Inhaltsplatzhalter 3">
              <a:extLst xmlns:a="http://schemas.openxmlformats.org/drawingml/2006/main">
                <a:ext uri="{FF2B5EF4-FFF2-40B4-BE49-F238E27FC236}">
                  <a16:creationId xmlns:a16="http://schemas.microsoft.com/office/drawing/2014/main" id="{5A06ED58-DB8E-4AFA-A17D-0EB36873DDF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nhaltsplatzhalter 3">
                      <a:extLst>
                        <a:ext uri="{FF2B5EF4-FFF2-40B4-BE49-F238E27FC236}">
                          <a16:creationId xmlns:a16="http://schemas.microsoft.com/office/drawing/2014/main" id="{5A06ED58-DB8E-4AFA-A17D-0EB36873DDFB}"/>
                        </a:ext>
                      </a:extLst>
                    </pic:cNvPr>
                    <pic:cNvPicPr>
                      <a:picLocks noGrp="1" noChangeAspect="1"/>
                    </pic:cNvPicPr>
                  </pic:nvPicPr>
                  <pic:blipFill>
                    <a:blip r:embed="rId11"/>
                    <a:stretch>
                      <a:fillRect/>
                    </a:stretch>
                  </pic:blipFill>
                  <pic:spPr>
                    <a:xfrm>
                      <a:off x="0" y="0"/>
                      <a:ext cx="5760720" cy="3636010"/>
                    </a:xfrm>
                    <a:prstGeom prst="rect">
                      <a:avLst/>
                    </a:prstGeom>
                  </pic:spPr>
                </pic:pic>
              </a:graphicData>
            </a:graphic>
          </wp:inline>
        </w:drawing>
      </w:r>
    </w:p>
    <w:p w14:paraId="2D92F0FE" w14:textId="502C1E14" w:rsidR="00F73738" w:rsidRPr="006215CB" w:rsidRDefault="00F73738" w:rsidP="00901EB3">
      <w:pPr>
        <w:ind w:left="360"/>
        <w:rPr>
          <w:rFonts w:ascii="Arial" w:hAnsi="Arial" w:cs="Arial"/>
          <w:smallCaps/>
          <w:sz w:val="24"/>
          <w:szCs w:val="24"/>
        </w:rPr>
      </w:pPr>
      <w:r w:rsidRPr="006215CB">
        <w:rPr>
          <w:rFonts w:ascii="Arial" w:hAnsi="Arial" w:cs="Arial"/>
          <w:i/>
          <w:iCs/>
          <w:smallCaps/>
          <w:sz w:val="20"/>
          <w:szCs w:val="20"/>
        </w:rPr>
        <w:t>(</w:t>
      </w:r>
      <w:r w:rsidRPr="006215CB">
        <w:rPr>
          <w:rFonts w:ascii="Arial" w:hAnsi="Arial" w:cs="Arial"/>
          <w:i/>
          <w:iCs/>
          <w:smallCaps/>
          <w:sz w:val="20"/>
          <w:szCs w:val="20"/>
        </w:rPr>
        <w:t>Projektgruppe IBS, 2001, 1ff.</w:t>
      </w:r>
      <w:r w:rsidRPr="006215CB">
        <w:rPr>
          <w:rFonts w:ascii="Arial" w:hAnsi="Arial" w:cs="Arial"/>
          <w:i/>
          <w:iCs/>
          <w:smallCaps/>
          <w:sz w:val="20"/>
          <w:szCs w:val="20"/>
        </w:rPr>
        <w:t>)</w:t>
      </w:r>
    </w:p>
    <w:p w14:paraId="2E123687" w14:textId="75E256EA" w:rsidR="00901EB3" w:rsidRDefault="00901EB3" w:rsidP="00901EB3">
      <w:pPr>
        <w:ind w:left="360"/>
        <w:rPr>
          <w:rFonts w:ascii="Arial" w:hAnsi="Arial" w:cs="Arial"/>
          <w:sz w:val="24"/>
          <w:szCs w:val="24"/>
        </w:rPr>
      </w:pPr>
    </w:p>
    <w:p w14:paraId="3B87ABB4" w14:textId="570B2C8C" w:rsidR="00C45AC9" w:rsidRDefault="00901EB3" w:rsidP="00C45AC9">
      <w:pPr>
        <w:ind w:left="360"/>
        <w:rPr>
          <w:rFonts w:ascii="Arial" w:hAnsi="Arial" w:cs="Arial"/>
          <w:b/>
          <w:bCs/>
          <w:sz w:val="24"/>
          <w:szCs w:val="24"/>
        </w:rPr>
      </w:pPr>
      <w:r w:rsidRPr="00901EB3">
        <w:rPr>
          <w:rFonts w:ascii="Arial" w:hAnsi="Arial" w:cs="Arial"/>
          <w:b/>
          <w:bCs/>
          <w:sz w:val="24"/>
          <w:szCs w:val="24"/>
        </w:rPr>
        <w:t>Hinweise zur Gesprächsführung</w:t>
      </w:r>
    </w:p>
    <w:p w14:paraId="62B8D9D6" w14:textId="0FE365B9" w:rsidR="00C45AC9" w:rsidRDefault="00C45AC9" w:rsidP="00C45AC9">
      <w:pPr>
        <w:ind w:left="360"/>
        <w:rPr>
          <w:rFonts w:ascii="Arial" w:hAnsi="Arial" w:cs="Arial"/>
          <w:sz w:val="24"/>
          <w:szCs w:val="24"/>
        </w:rPr>
      </w:pPr>
      <w:r>
        <w:rPr>
          <w:rFonts w:ascii="Arial" w:hAnsi="Arial" w:cs="Arial"/>
          <w:sz w:val="24"/>
          <w:szCs w:val="24"/>
        </w:rPr>
        <w:t>verschiedene Fragetypen verwenden, um…</w:t>
      </w:r>
    </w:p>
    <w:p w14:paraId="21C21212" w14:textId="72533148" w:rsidR="00C45AC9" w:rsidRDefault="00C45AC9" w:rsidP="00C45AC9">
      <w:pPr>
        <w:ind w:left="360"/>
        <w:rPr>
          <w:rFonts w:ascii="Arial" w:hAnsi="Arial" w:cs="Arial"/>
          <w:sz w:val="24"/>
          <w:szCs w:val="24"/>
        </w:rPr>
      </w:pPr>
      <w:r>
        <w:rPr>
          <w:rFonts w:ascii="Arial" w:hAnsi="Arial" w:cs="Arial"/>
          <w:sz w:val="24"/>
          <w:szCs w:val="24"/>
        </w:rPr>
        <w:t xml:space="preserve">…ein Gespräch zu steuern oder zu lenken </w:t>
      </w:r>
      <w:r w:rsidR="00C86491">
        <w:rPr>
          <w:rFonts w:ascii="Arial" w:hAnsi="Arial" w:cs="Arial"/>
          <w:sz w:val="24"/>
          <w:szCs w:val="24"/>
        </w:rPr>
        <w:t xml:space="preserve">mit </w:t>
      </w:r>
      <w:r w:rsidR="00C86491" w:rsidRPr="00C86491">
        <w:rPr>
          <w:rFonts w:ascii="Arial" w:hAnsi="Arial" w:cs="Arial"/>
          <w:b/>
          <w:bCs/>
          <w:sz w:val="24"/>
          <w:szCs w:val="24"/>
        </w:rPr>
        <w:t>Funktionalen Fragen</w:t>
      </w:r>
    </w:p>
    <w:p w14:paraId="060FC1EC" w14:textId="0AB215A7" w:rsidR="00C86491" w:rsidRPr="00C86491" w:rsidRDefault="00C86491" w:rsidP="00C86491">
      <w:pPr>
        <w:pStyle w:val="Listenabsatz"/>
        <w:numPr>
          <w:ilvl w:val="0"/>
          <w:numId w:val="26"/>
        </w:numPr>
        <w:rPr>
          <w:rFonts w:ascii="Arial" w:hAnsi="Arial" w:cs="Arial"/>
          <w:sz w:val="24"/>
          <w:szCs w:val="24"/>
        </w:rPr>
      </w:pPr>
      <w:r>
        <w:rPr>
          <w:rFonts w:ascii="Arial" w:hAnsi="Arial" w:cs="Arial"/>
          <w:sz w:val="24"/>
          <w:szCs w:val="24"/>
        </w:rPr>
        <w:t xml:space="preserve">Kontakt- und Einleitungsfragen („das Eis brechen“, „nicht gleich mit der Tür ins Haus fallen“) </w:t>
      </w:r>
    </w:p>
    <w:p w14:paraId="1FD79E45" w14:textId="6FC42ED9" w:rsidR="00C86491" w:rsidRDefault="00C86491" w:rsidP="001D52C8">
      <w:pPr>
        <w:pStyle w:val="Listenabsatz"/>
        <w:numPr>
          <w:ilvl w:val="0"/>
          <w:numId w:val="26"/>
        </w:numPr>
        <w:rPr>
          <w:rFonts w:ascii="Arial" w:hAnsi="Arial" w:cs="Arial"/>
          <w:sz w:val="24"/>
          <w:szCs w:val="24"/>
        </w:rPr>
      </w:pPr>
      <w:r>
        <w:rPr>
          <w:rFonts w:ascii="Arial" w:hAnsi="Arial" w:cs="Arial"/>
          <w:sz w:val="24"/>
          <w:szCs w:val="24"/>
        </w:rPr>
        <w:t>Übergangsfragen (</w:t>
      </w:r>
      <w:r w:rsidR="005A28F1">
        <w:rPr>
          <w:rFonts w:ascii="Arial" w:hAnsi="Arial" w:cs="Arial"/>
          <w:sz w:val="24"/>
          <w:szCs w:val="24"/>
        </w:rPr>
        <w:t xml:space="preserve">führen von Randfragen Stück für Stück zum Kern des Gesprächs) </w:t>
      </w:r>
    </w:p>
    <w:p w14:paraId="77AC23CD" w14:textId="5912DF89" w:rsidR="00C86491" w:rsidRPr="001D52C8" w:rsidRDefault="00C86491" w:rsidP="001D52C8">
      <w:pPr>
        <w:pStyle w:val="Listenabsatz"/>
        <w:numPr>
          <w:ilvl w:val="0"/>
          <w:numId w:val="26"/>
        </w:numPr>
        <w:rPr>
          <w:rFonts w:ascii="Arial" w:hAnsi="Arial" w:cs="Arial"/>
          <w:sz w:val="24"/>
          <w:szCs w:val="24"/>
        </w:rPr>
      </w:pPr>
      <w:r>
        <w:rPr>
          <w:rFonts w:ascii="Arial" w:hAnsi="Arial" w:cs="Arial"/>
          <w:sz w:val="24"/>
          <w:szCs w:val="24"/>
        </w:rPr>
        <w:t xml:space="preserve">Kontrollfragen </w:t>
      </w:r>
      <w:r w:rsidR="005A28F1">
        <w:rPr>
          <w:rFonts w:ascii="Arial" w:hAnsi="Arial" w:cs="Arial"/>
          <w:sz w:val="24"/>
          <w:szCs w:val="24"/>
        </w:rPr>
        <w:t>(Unklarheiten/ Widersprüche werden beseitigt, sehr heikel, als eigenes Nichtverstehen formulieren)</w:t>
      </w:r>
    </w:p>
    <w:p w14:paraId="325F27CE" w14:textId="488FDF31" w:rsidR="00C45AC9" w:rsidRDefault="00C45AC9" w:rsidP="00C45AC9">
      <w:pPr>
        <w:ind w:left="360"/>
        <w:rPr>
          <w:rFonts w:ascii="Arial" w:hAnsi="Arial" w:cs="Arial"/>
          <w:sz w:val="24"/>
          <w:szCs w:val="24"/>
        </w:rPr>
      </w:pPr>
      <w:r>
        <w:rPr>
          <w:rFonts w:ascii="Arial" w:hAnsi="Arial" w:cs="Arial"/>
          <w:sz w:val="24"/>
          <w:szCs w:val="24"/>
        </w:rPr>
        <w:t xml:space="preserve">…eine Antwortart zu beeinflussen </w:t>
      </w:r>
      <w:r w:rsidR="00C86491">
        <w:rPr>
          <w:rFonts w:ascii="Arial" w:hAnsi="Arial" w:cs="Arial"/>
          <w:sz w:val="24"/>
          <w:szCs w:val="24"/>
        </w:rPr>
        <w:t xml:space="preserve">mit </w:t>
      </w:r>
      <w:r w:rsidR="00C86491" w:rsidRPr="00C86491">
        <w:rPr>
          <w:rFonts w:ascii="Arial" w:hAnsi="Arial" w:cs="Arial"/>
          <w:b/>
          <w:bCs/>
          <w:sz w:val="24"/>
          <w:szCs w:val="24"/>
        </w:rPr>
        <w:t>Formalen Fragen</w:t>
      </w:r>
    </w:p>
    <w:p w14:paraId="2CF19D7A" w14:textId="70EB8A6D" w:rsidR="00C86491" w:rsidRDefault="00C86491" w:rsidP="00C86491">
      <w:pPr>
        <w:pStyle w:val="Listenabsatz"/>
        <w:numPr>
          <w:ilvl w:val="0"/>
          <w:numId w:val="26"/>
        </w:numPr>
        <w:rPr>
          <w:rFonts w:ascii="Arial" w:hAnsi="Arial" w:cs="Arial"/>
          <w:sz w:val="24"/>
          <w:szCs w:val="24"/>
        </w:rPr>
      </w:pPr>
      <w:r>
        <w:rPr>
          <w:rFonts w:ascii="Arial" w:hAnsi="Arial" w:cs="Arial"/>
          <w:sz w:val="24"/>
          <w:szCs w:val="24"/>
        </w:rPr>
        <w:t xml:space="preserve">offene Fragen </w:t>
      </w:r>
      <w:r w:rsidR="005A28F1">
        <w:rPr>
          <w:rFonts w:ascii="Arial" w:hAnsi="Arial" w:cs="Arial"/>
          <w:sz w:val="24"/>
          <w:szCs w:val="24"/>
        </w:rPr>
        <w:t xml:space="preserve">(„Wie verbringen Sie Ihre Freizeit?“) vs. geschlossene Fragen („Treiben Sie in Ihrer Freizeit gerne Sport?“) </w:t>
      </w:r>
    </w:p>
    <w:p w14:paraId="0AA98819" w14:textId="4AFC26A9" w:rsidR="00C86491" w:rsidRDefault="005A28F1" w:rsidP="00C86491">
      <w:pPr>
        <w:pStyle w:val="Listenabsatz"/>
        <w:numPr>
          <w:ilvl w:val="0"/>
          <w:numId w:val="26"/>
        </w:numPr>
        <w:rPr>
          <w:rFonts w:ascii="Arial" w:hAnsi="Arial" w:cs="Arial"/>
          <w:sz w:val="24"/>
          <w:szCs w:val="24"/>
        </w:rPr>
      </w:pPr>
      <w:r>
        <w:rPr>
          <w:rFonts w:ascii="Arial" w:hAnsi="Arial" w:cs="Arial"/>
          <w:sz w:val="24"/>
          <w:szCs w:val="24"/>
        </w:rPr>
        <w:t>d</w:t>
      </w:r>
      <w:r w:rsidR="00C86491">
        <w:rPr>
          <w:rFonts w:ascii="Arial" w:hAnsi="Arial" w:cs="Arial"/>
          <w:sz w:val="24"/>
          <w:szCs w:val="24"/>
        </w:rPr>
        <w:t>irekte</w:t>
      </w:r>
      <w:r>
        <w:rPr>
          <w:rFonts w:ascii="Arial" w:hAnsi="Arial" w:cs="Arial"/>
          <w:sz w:val="24"/>
          <w:szCs w:val="24"/>
        </w:rPr>
        <w:t xml:space="preserve"> Fragen (Arbeitszufriedenheit) </w:t>
      </w:r>
      <w:r w:rsidR="00C86491">
        <w:rPr>
          <w:rFonts w:ascii="Arial" w:hAnsi="Arial" w:cs="Arial"/>
          <w:sz w:val="24"/>
          <w:szCs w:val="24"/>
        </w:rPr>
        <w:t xml:space="preserve">vs. indirekte Fragen </w:t>
      </w:r>
      <w:r>
        <w:rPr>
          <w:rFonts w:ascii="Arial" w:hAnsi="Arial" w:cs="Arial"/>
          <w:sz w:val="24"/>
          <w:szCs w:val="24"/>
        </w:rPr>
        <w:t xml:space="preserve">(Beschreibung von Arbeit und Arbeitsplatz) </w:t>
      </w:r>
    </w:p>
    <w:p w14:paraId="04CE63EF" w14:textId="126A757D" w:rsidR="00C86491" w:rsidRDefault="005A28F1" w:rsidP="00C86491">
      <w:pPr>
        <w:pStyle w:val="Listenabsatz"/>
        <w:numPr>
          <w:ilvl w:val="0"/>
          <w:numId w:val="26"/>
        </w:numPr>
        <w:rPr>
          <w:rFonts w:ascii="Arial" w:hAnsi="Arial" w:cs="Arial"/>
          <w:sz w:val="24"/>
          <w:szCs w:val="24"/>
        </w:rPr>
      </w:pPr>
      <w:r>
        <w:rPr>
          <w:rFonts w:ascii="Arial" w:hAnsi="Arial" w:cs="Arial"/>
          <w:sz w:val="24"/>
          <w:szCs w:val="24"/>
        </w:rPr>
        <w:t>z</w:t>
      </w:r>
      <w:r w:rsidR="00C86491">
        <w:rPr>
          <w:rFonts w:ascii="Arial" w:hAnsi="Arial" w:cs="Arial"/>
          <w:sz w:val="24"/>
          <w:szCs w:val="24"/>
        </w:rPr>
        <w:t xml:space="preserve">irkuläre Fragen </w:t>
      </w:r>
      <w:r>
        <w:rPr>
          <w:rFonts w:ascii="Arial" w:hAnsi="Arial" w:cs="Arial"/>
          <w:sz w:val="24"/>
          <w:szCs w:val="24"/>
        </w:rPr>
        <w:t>(„Was macht die Mama, wenn der Papa…?“)</w:t>
      </w:r>
    </w:p>
    <w:p w14:paraId="76F64DCA" w14:textId="478AC865" w:rsidR="00C86491" w:rsidRDefault="00C86491" w:rsidP="00C86491">
      <w:pPr>
        <w:pStyle w:val="Listenabsatz"/>
        <w:numPr>
          <w:ilvl w:val="0"/>
          <w:numId w:val="26"/>
        </w:numPr>
        <w:rPr>
          <w:rFonts w:ascii="Arial" w:hAnsi="Arial" w:cs="Arial"/>
          <w:sz w:val="24"/>
          <w:szCs w:val="24"/>
        </w:rPr>
      </w:pPr>
      <w:r>
        <w:rPr>
          <w:rFonts w:ascii="Arial" w:hAnsi="Arial" w:cs="Arial"/>
          <w:sz w:val="24"/>
          <w:szCs w:val="24"/>
        </w:rPr>
        <w:t>Suggestivfrage</w:t>
      </w:r>
      <w:r w:rsidR="005A28F1">
        <w:rPr>
          <w:rFonts w:ascii="Arial" w:hAnsi="Arial" w:cs="Arial"/>
          <w:sz w:val="24"/>
          <w:szCs w:val="24"/>
        </w:rPr>
        <w:t xml:space="preserve">n („Meinen Sie nicht aus, dass…“, „…, oder was meinen Sie?“) </w:t>
      </w:r>
    </w:p>
    <w:p w14:paraId="3236B072" w14:textId="4300DEF9" w:rsidR="00F73738" w:rsidRPr="006215CB" w:rsidRDefault="00F73738" w:rsidP="00F73738">
      <w:pPr>
        <w:ind w:left="720"/>
        <w:rPr>
          <w:rFonts w:ascii="Arial" w:hAnsi="Arial" w:cs="Arial"/>
          <w:smallCaps/>
          <w:sz w:val="24"/>
          <w:szCs w:val="24"/>
        </w:rPr>
      </w:pPr>
      <w:r w:rsidRPr="006215CB">
        <w:rPr>
          <w:rFonts w:ascii="Arial" w:hAnsi="Arial" w:cs="Arial"/>
          <w:i/>
          <w:iCs/>
          <w:smallCaps/>
          <w:sz w:val="20"/>
          <w:szCs w:val="20"/>
        </w:rPr>
        <w:t>(</w:t>
      </w:r>
      <w:r w:rsidRPr="006215CB">
        <w:rPr>
          <w:rFonts w:ascii="Arial" w:hAnsi="Arial" w:cs="Arial"/>
          <w:i/>
          <w:iCs/>
          <w:smallCaps/>
          <w:sz w:val="20"/>
          <w:szCs w:val="20"/>
        </w:rPr>
        <w:t>Breitenbach, 2019</w:t>
      </w:r>
      <w:r w:rsidRPr="006215CB">
        <w:rPr>
          <w:rFonts w:ascii="Arial" w:hAnsi="Arial" w:cs="Arial"/>
          <w:i/>
          <w:iCs/>
          <w:smallCaps/>
          <w:sz w:val="20"/>
          <w:szCs w:val="20"/>
        </w:rPr>
        <w:t>)</w:t>
      </w:r>
    </w:p>
    <w:p w14:paraId="5D543C69" w14:textId="039E624A" w:rsidR="00C45AC9" w:rsidRDefault="00C45AC9" w:rsidP="00C45AC9">
      <w:pPr>
        <w:ind w:left="360"/>
        <w:rPr>
          <w:rFonts w:ascii="Arial" w:hAnsi="Arial" w:cs="Arial"/>
          <w:sz w:val="24"/>
          <w:szCs w:val="24"/>
        </w:rPr>
      </w:pPr>
    </w:p>
    <w:p w14:paraId="7B37DC8E" w14:textId="77777777" w:rsidR="0010608E" w:rsidRDefault="0010608E" w:rsidP="00C45AC9">
      <w:pPr>
        <w:ind w:left="360"/>
        <w:rPr>
          <w:rFonts w:ascii="Arial" w:hAnsi="Arial" w:cs="Arial"/>
          <w:b/>
          <w:bCs/>
          <w:sz w:val="24"/>
          <w:szCs w:val="24"/>
        </w:rPr>
      </w:pPr>
    </w:p>
    <w:p w14:paraId="2C232D22" w14:textId="77777777" w:rsidR="0010608E" w:rsidRDefault="0010608E" w:rsidP="00C45AC9">
      <w:pPr>
        <w:ind w:left="360"/>
        <w:rPr>
          <w:rFonts w:ascii="Arial" w:hAnsi="Arial" w:cs="Arial"/>
          <w:b/>
          <w:bCs/>
          <w:sz w:val="24"/>
          <w:szCs w:val="24"/>
        </w:rPr>
      </w:pPr>
    </w:p>
    <w:p w14:paraId="6E2D51B3" w14:textId="29152B19" w:rsidR="00C45AC9" w:rsidRPr="001D52C8" w:rsidRDefault="00C45AC9" w:rsidP="00C45AC9">
      <w:pPr>
        <w:ind w:left="360"/>
        <w:rPr>
          <w:rFonts w:ascii="Arial" w:hAnsi="Arial" w:cs="Arial"/>
          <w:b/>
          <w:bCs/>
          <w:sz w:val="24"/>
          <w:szCs w:val="24"/>
        </w:rPr>
      </w:pPr>
      <w:r w:rsidRPr="001D52C8">
        <w:rPr>
          <w:rFonts w:ascii="Arial" w:hAnsi="Arial" w:cs="Arial"/>
          <w:b/>
          <w:bCs/>
          <w:sz w:val="24"/>
          <w:szCs w:val="24"/>
        </w:rPr>
        <w:t xml:space="preserve">Vorschläge für die Formulierung von Fragen </w:t>
      </w:r>
    </w:p>
    <w:p w14:paraId="3240E1A6" w14:textId="31955EAB" w:rsidR="00C45AC9" w:rsidRDefault="001D52C8" w:rsidP="00C45AC9">
      <w:pPr>
        <w:pStyle w:val="Listenabsatz"/>
        <w:numPr>
          <w:ilvl w:val="0"/>
          <w:numId w:val="25"/>
        </w:numPr>
        <w:rPr>
          <w:rFonts w:ascii="Arial" w:hAnsi="Arial" w:cs="Arial"/>
          <w:sz w:val="24"/>
          <w:szCs w:val="24"/>
        </w:rPr>
      </w:pPr>
      <w:r>
        <w:rPr>
          <w:rFonts w:ascii="Arial" w:hAnsi="Arial" w:cs="Arial"/>
          <w:sz w:val="24"/>
          <w:szCs w:val="24"/>
        </w:rPr>
        <w:t>e</w:t>
      </w:r>
      <w:r w:rsidR="00C45AC9">
        <w:rPr>
          <w:rFonts w:ascii="Arial" w:hAnsi="Arial" w:cs="Arial"/>
          <w:sz w:val="24"/>
          <w:szCs w:val="24"/>
        </w:rPr>
        <w:t xml:space="preserve">infache Formulierungen wählen </w:t>
      </w:r>
    </w:p>
    <w:p w14:paraId="46EE346A" w14:textId="784201D8" w:rsidR="00C45AC9" w:rsidRDefault="00C45AC9" w:rsidP="00C45AC9">
      <w:pPr>
        <w:pStyle w:val="Listenabsatz"/>
        <w:numPr>
          <w:ilvl w:val="0"/>
          <w:numId w:val="25"/>
        </w:numPr>
        <w:rPr>
          <w:rFonts w:ascii="Arial" w:hAnsi="Arial" w:cs="Arial"/>
          <w:sz w:val="24"/>
          <w:szCs w:val="24"/>
        </w:rPr>
      </w:pPr>
      <w:r>
        <w:rPr>
          <w:rFonts w:ascii="Arial" w:hAnsi="Arial" w:cs="Arial"/>
          <w:sz w:val="24"/>
          <w:szCs w:val="24"/>
        </w:rPr>
        <w:t xml:space="preserve">kurze Sätze bilden (alles wird verstanden, kann gut beantwortet werden, keine Verunsicherung) </w:t>
      </w:r>
    </w:p>
    <w:p w14:paraId="174DB5C1" w14:textId="006D647B" w:rsidR="00C45AC9" w:rsidRDefault="001D52C8" w:rsidP="00C45AC9">
      <w:pPr>
        <w:pStyle w:val="Listenabsatz"/>
        <w:numPr>
          <w:ilvl w:val="0"/>
          <w:numId w:val="25"/>
        </w:numPr>
        <w:rPr>
          <w:rFonts w:ascii="Arial" w:hAnsi="Arial" w:cs="Arial"/>
          <w:sz w:val="24"/>
          <w:szCs w:val="24"/>
        </w:rPr>
      </w:pPr>
      <w:r>
        <w:rPr>
          <w:rFonts w:ascii="Arial" w:hAnsi="Arial" w:cs="Arial"/>
          <w:sz w:val="24"/>
          <w:szCs w:val="24"/>
        </w:rPr>
        <w:t>e</w:t>
      </w:r>
      <w:r w:rsidR="00C45AC9">
        <w:rPr>
          <w:rFonts w:ascii="Arial" w:hAnsi="Arial" w:cs="Arial"/>
          <w:sz w:val="24"/>
          <w:szCs w:val="24"/>
        </w:rPr>
        <w:t xml:space="preserve">indeutige Formulierungen suchen (auf Doppelfragen, doppelte Verneinungen, Entweder- oder Formulierungen etc. verzichten) </w:t>
      </w:r>
    </w:p>
    <w:p w14:paraId="1D875F73" w14:textId="48795C54" w:rsidR="00C45AC9" w:rsidRDefault="001D52C8" w:rsidP="00C45AC9">
      <w:pPr>
        <w:pStyle w:val="Listenabsatz"/>
        <w:numPr>
          <w:ilvl w:val="0"/>
          <w:numId w:val="25"/>
        </w:numPr>
        <w:rPr>
          <w:rFonts w:ascii="Arial" w:hAnsi="Arial" w:cs="Arial"/>
          <w:sz w:val="24"/>
          <w:szCs w:val="24"/>
        </w:rPr>
      </w:pPr>
      <w:r>
        <w:rPr>
          <w:rFonts w:ascii="Arial" w:hAnsi="Arial" w:cs="Arial"/>
          <w:sz w:val="24"/>
          <w:szCs w:val="24"/>
        </w:rPr>
        <w:t>k</w:t>
      </w:r>
      <w:r w:rsidR="00C45AC9">
        <w:rPr>
          <w:rFonts w:ascii="Arial" w:hAnsi="Arial" w:cs="Arial"/>
          <w:sz w:val="24"/>
          <w:szCs w:val="24"/>
        </w:rPr>
        <w:t xml:space="preserve">omplexe Sachverhalte in Einzelfragen zerlegen </w:t>
      </w:r>
    </w:p>
    <w:p w14:paraId="1E6B742B" w14:textId="1376D325" w:rsidR="00C45AC9" w:rsidRDefault="001D52C8" w:rsidP="00C45AC9">
      <w:pPr>
        <w:pStyle w:val="Listenabsatz"/>
        <w:numPr>
          <w:ilvl w:val="0"/>
          <w:numId w:val="25"/>
        </w:numPr>
        <w:rPr>
          <w:rFonts w:ascii="Arial" w:hAnsi="Arial" w:cs="Arial"/>
          <w:sz w:val="24"/>
          <w:szCs w:val="24"/>
        </w:rPr>
      </w:pPr>
      <w:r>
        <w:rPr>
          <w:rFonts w:ascii="Arial" w:hAnsi="Arial" w:cs="Arial"/>
          <w:sz w:val="24"/>
          <w:szCs w:val="24"/>
        </w:rPr>
        <w:t>an</w:t>
      </w:r>
      <w:r w:rsidR="00C45AC9">
        <w:rPr>
          <w:rFonts w:ascii="Arial" w:hAnsi="Arial" w:cs="Arial"/>
          <w:sz w:val="24"/>
          <w:szCs w:val="24"/>
        </w:rPr>
        <w:t xml:space="preserve"> die Erfahrung der Probanden anknüpfen (nach konkreten Ereignissen fragen) </w:t>
      </w:r>
    </w:p>
    <w:p w14:paraId="508F005E" w14:textId="063F0E5B" w:rsidR="00F73738" w:rsidRDefault="00F73738" w:rsidP="00F73738">
      <w:pPr>
        <w:ind w:left="720"/>
        <w:rPr>
          <w:rFonts w:ascii="Arial" w:hAnsi="Arial" w:cs="Arial"/>
          <w:i/>
          <w:iCs/>
          <w:sz w:val="20"/>
          <w:szCs w:val="20"/>
        </w:rPr>
      </w:pPr>
      <w:r w:rsidRPr="00B16845">
        <w:rPr>
          <w:rFonts w:ascii="Arial" w:hAnsi="Arial" w:cs="Arial"/>
          <w:i/>
          <w:iCs/>
          <w:sz w:val="20"/>
          <w:szCs w:val="20"/>
        </w:rPr>
        <w:t>(</w:t>
      </w:r>
      <w:r w:rsidRPr="006215CB">
        <w:rPr>
          <w:rFonts w:ascii="Arial" w:hAnsi="Arial" w:cs="Arial"/>
          <w:i/>
          <w:iCs/>
          <w:smallCaps/>
          <w:sz w:val="20"/>
          <w:szCs w:val="20"/>
        </w:rPr>
        <w:t>Breitenbach, 2019</w:t>
      </w:r>
      <w:r w:rsidRPr="00B16845">
        <w:rPr>
          <w:rFonts w:ascii="Arial" w:hAnsi="Arial" w:cs="Arial"/>
          <w:i/>
          <w:iCs/>
          <w:sz w:val="20"/>
          <w:szCs w:val="20"/>
        </w:rPr>
        <w:t>)</w:t>
      </w:r>
    </w:p>
    <w:p w14:paraId="6678389E" w14:textId="2D20F74A" w:rsidR="00F73738" w:rsidRDefault="00F73738" w:rsidP="00F73738">
      <w:pPr>
        <w:rPr>
          <w:rFonts w:ascii="Arial" w:hAnsi="Arial" w:cs="Arial"/>
          <w:i/>
          <w:iCs/>
          <w:sz w:val="20"/>
          <w:szCs w:val="20"/>
        </w:rPr>
      </w:pPr>
    </w:p>
    <w:p w14:paraId="2AD1F672" w14:textId="6575B19D" w:rsidR="00F73738" w:rsidRDefault="00F73738" w:rsidP="00F73738">
      <w:pPr>
        <w:rPr>
          <w:rFonts w:ascii="Arial" w:hAnsi="Arial" w:cs="Arial"/>
          <w:sz w:val="24"/>
          <w:szCs w:val="24"/>
        </w:rPr>
      </w:pPr>
      <w:r w:rsidRPr="00F73738">
        <w:rPr>
          <w:rFonts w:ascii="Arial" w:hAnsi="Arial" w:cs="Arial"/>
          <w:sz w:val="24"/>
          <w:szCs w:val="24"/>
        </w:rPr>
        <w:t xml:space="preserve">Quellen: </w:t>
      </w:r>
    </w:p>
    <w:p w14:paraId="6F2BCF97" w14:textId="30EEFA6E" w:rsidR="00F73738" w:rsidRDefault="00F73738" w:rsidP="006215CB">
      <w:pPr>
        <w:rPr>
          <w:rFonts w:ascii="Arial" w:hAnsi="Arial" w:cs="Arial"/>
          <w:sz w:val="24"/>
          <w:szCs w:val="24"/>
        </w:rPr>
      </w:pPr>
      <w:r w:rsidRPr="006215CB">
        <w:rPr>
          <w:rFonts w:ascii="Arial" w:hAnsi="Arial" w:cs="Arial"/>
          <w:smallCaps/>
          <w:sz w:val="24"/>
          <w:szCs w:val="24"/>
        </w:rPr>
        <w:t>Alber, J. Kaiser, S. Schulze, G. (2018)</w:t>
      </w:r>
      <w:r w:rsidRPr="006215CB">
        <w:rPr>
          <w:rFonts w:ascii="Arial" w:hAnsi="Arial" w:cs="Arial"/>
          <w:sz w:val="24"/>
          <w:szCs w:val="24"/>
        </w:rPr>
        <w:t>: Die Person-Umfeld-Analyse in der Sonder- und Rehabilitationspädagogik. Bad Heilbrunn: Julius Klinkhardt.</w:t>
      </w:r>
    </w:p>
    <w:p w14:paraId="4B7470CB" w14:textId="77777777" w:rsidR="006215CB" w:rsidRPr="006215CB" w:rsidRDefault="006215CB" w:rsidP="006215CB">
      <w:pPr>
        <w:rPr>
          <w:rFonts w:ascii="Arial" w:hAnsi="Arial" w:cs="Arial"/>
          <w:sz w:val="24"/>
          <w:szCs w:val="24"/>
        </w:rPr>
      </w:pPr>
      <w:proofErr w:type="spellStart"/>
      <w:r w:rsidRPr="006215CB">
        <w:rPr>
          <w:rFonts w:ascii="Arial" w:hAnsi="Arial" w:cs="Arial"/>
          <w:smallCaps/>
          <w:sz w:val="24"/>
          <w:szCs w:val="24"/>
        </w:rPr>
        <w:t>Bergeest</w:t>
      </w:r>
      <w:proofErr w:type="spellEnd"/>
      <w:r w:rsidRPr="006215CB">
        <w:rPr>
          <w:rFonts w:ascii="Arial" w:hAnsi="Arial" w:cs="Arial"/>
          <w:smallCaps/>
          <w:sz w:val="24"/>
          <w:szCs w:val="24"/>
        </w:rPr>
        <w:t>, H. Boenisch, J. Daut, V. (2015):</w:t>
      </w:r>
      <w:r w:rsidRPr="006215CB">
        <w:rPr>
          <w:rFonts w:ascii="Arial" w:hAnsi="Arial" w:cs="Arial"/>
          <w:sz w:val="24"/>
          <w:szCs w:val="24"/>
        </w:rPr>
        <w:t xml:space="preserve"> Körperbehindertenpädagogik. Grundlagen – Förderung – Inklusion. 5. Auflage. Bad Heilbrunn: Julius Klinkhardt.</w:t>
      </w:r>
    </w:p>
    <w:p w14:paraId="5B0A0E66" w14:textId="3971832E" w:rsidR="006215CB" w:rsidRPr="006215CB" w:rsidRDefault="006215CB" w:rsidP="006215CB">
      <w:pPr>
        <w:rPr>
          <w:rFonts w:ascii="Arial" w:hAnsi="Arial" w:cs="Arial"/>
          <w:sz w:val="24"/>
          <w:szCs w:val="24"/>
        </w:rPr>
      </w:pPr>
      <w:r w:rsidRPr="006215CB">
        <w:rPr>
          <w:rFonts w:ascii="Arial" w:hAnsi="Arial" w:cs="Arial"/>
          <w:smallCaps/>
          <w:sz w:val="24"/>
          <w:szCs w:val="24"/>
        </w:rPr>
        <w:t>Buholzer, A. (2006):</w:t>
      </w:r>
      <w:r w:rsidRPr="006215CB">
        <w:rPr>
          <w:rFonts w:ascii="Arial" w:hAnsi="Arial" w:cs="Arial"/>
          <w:sz w:val="24"/>
          <w:szCs w:val="24"/>
        </w:rPr>
        <w:t xml:space="preserve"> Förderdiagnostisches Sehen, Denken und Handeln. Grundlagen, Erfassungsmodell und Hilfsmittel. 2. Auflage. Luzern: Comenius Verlag.</w:t>
      </w:r>
    </w:p>
    <w:p w14:paraId="08DB6705" w14:textId="3939C877" w:rsidR="00F73738" w:rsidRDefault="00F73738" w:rsidP="006215CB">
      <w:pPr>
        <w:rPr>
          <w:rFonts w:ascii="Arial" w:hAnsi="Arial" w:cs="Arial"/>
          <w:sz w:val="24"/>
          <w:szCs w:val="24"/>
        </w:rPr>
      </w:pPr>
      <w:r w:rsidRPr="006215CB">
        <w:rPr>
          <w:rFonts w:ascii="Arial" w:hAnsi="Arial" w:cs="Arial"/>
          <w:smallCaps/>
          <w:sz w:val="24"/>
          <w:szCs w:val="24"/>
        </w:rPr>
        <w:t>Breitenbach, E. (2019)</w:t>
      </w:r>
      <w:r w:rsidRPr="006215CB">
        <w:rPr>
          <w:rFonts w:ascii="Arial" w:hAnsi="Arial" w:cs="Arial"/>
          <w:sz w:val="24"/>
          <w:szCs w:val="24"/>
        </w:rPr>
        <w:t>: Elterngespräche gekonnt führen: Die Kunst des richtigen Fragens. Online unter: https://www.praxis-foerderdiagnostik.de/elterngespraeche-gekonnt-fuehren-die-kunst-des-richtigen-fragens</w:t>
      </w:r>
      <w:hyperlink r:id="rId12" w:history="1">
        <w:r w:rsidRPr="006215CB">
          <w:rPr>
            <w:rStyle w:val="Hyperlink"/>
            <w:rFonts w:ascii="Arial" w:hAnsi="Arial" w:cs="Arial"/>
            <w:sz w:val="24"/>
            <w:szCs w:val="24"/>
          </w:rPr>
          <w:t>/</w:t>
        </w:r>
      </w:hyperlink>
      <w:r w:rsidRPr="006215CB">
        <w:rPr>
          <w:rFonts w:ascii="Arial" w:hAnsi="Arial" w:cs="Arial"/>
          <w:sz w:val="24"/>
          <w:szCs w:val="24"/>
        </w:rPr>
        <w:t>, zuletzt aufgerufen am 29.04.2021.</w:t>
      </w:r>
    </w:p>
    <w:p w14:paraId="78CC5245" w14:textId="10918394" w:rsidR="006215CB" w:rsidRPr="006215CB" w:rsidRDefault="006215CB" w:rsidP="006215CB">
      <w:pPr>
        <w:rPr>
          <w:rFonts w:ascii="Arial" w:hAnsi="Arial" w:cs="Arial"/>
          <w:sz w:val="24"/>
          <w:szCs w:val="24"/>
        </w:rPr>
      </w:pPr>
      <w:r w:rsidRPr="006215CB">
        <w:rPr>
          <w:rFonts w:ascii="Arial" w:hAnsi="Arial" w:cs="Arial"/>
          <w:smallCaps/>
          <w:sz w:val="24"/>
          <w:szCs w:val="24"/>
        </w:rPr>
        <w:t xml:space="preserve">Bundschuh, K. Winkler, </w:t>
      </w:r>
      <w:proofErr w:type="spellStart"/>
      <w:r w:rsidRPr="006215CB">
        <w:rPr>
          <w:rFonts w:ascii="Arial" w:hAnsi="Arial" w:cs="Arial"/>
          <w:smallCaps/>
          <w:sz w:val="24"/>
          <w:szCs w:val="24"/>
        </w:rPr>
        <w:t>Ch</w:t>
      </w:r>
      <w:proofErr w:type="spellEnd"/>
      <w:r w:rsidRPr="006215CB">
        <w:rPr>
          <w:rFonts w:ascii="Arial" w:hAnsi="Arial" w:cs="Arial"/>
          <w:smallCaps/>
          <w:sz w:val="24"/>
          <w:szCs w:val="24"/>
        </w:rPr>
        <w:t>. (2014)</w:t>
      </w:r>
      <w:r w:rsidRPr="006215CB">
        <w:rPr>
          <w:rFonts w:ascii="Arial" w:hAnsi="Arial" w:cs="Arial"/>
          <w:sz w:val="24"/>
          <w:szCs w:val="24"/>
        </w:rPr>
        <w:t>: Einführung in die Sonderpädagogische Diagnostik. 8. Auflage. München Basel: Ernst Reinhardt Verlag</w:t>
      </w:r>
      <w:r>
        <w:rPr>
          <w:rFonts w:ascii="Arial" w:hAnsi="Arial" w:cs="Arial"/>
          <w:sz w:val="24"/>
          <w:szCs w:val="24"/>
        </w:rPr>
        <w:t>.</w:t>
      </w:r>
    </w:p>
    <w:p w14:paraId="09E3B246" w14:textId="77777777" w:rsidR="00F73738" w:rsidRPr="006215CB" w:rsidRDefault="00F73738" w:rsidP="006215CB">
      <w:pPr>
        <w:rPr>
          <w:rFonts w:ascii="Arial" w:hAnsi="Arial" w:cs="Arial"/>
          <w:sz w:val="24"/>
          <w:szCs w:val="24"/>
        </w:rPr>
      </w:pPr>
      <w:r w:rsidRPr="006215CB">
        <w:rPr>
          <w:rFonts w:ascii="Arial" w:hAnsi="Arial" w:cs="Arial"/>
          <w:smallCaps/>
          <w:sz w:val="24"/>
          <w:szCs w:val="24"/>
        </w:rPr>
        <w:t>Carle, U. (</w:t>
      </w:r>
      <w:proofErr w:type="spellStart"/>
      <w:r w:rsidRPr="006215CB">
        <w:rPr>
          <w:rFonts w:ascii="Arial" w:hAnsi="Arial" w:cs="Arial"/>
          <w:smallCaps/>
          <w:sz w:val="24"/>
          <w:szCs w:val="24"/>
        </w:rPr>
        <w:t>o.D</w:t>
      </w:r>
      <w:proofErr w:type="spellEnd"/>
      <w:r w:rsidRPr="006215CB">
        <w:rPr>
          <w:rFonts w:ascii="Arial" w:hAnsi="Arial" w:cs="Arial"/>
          <w:smallCaps/>
          <w:sz w:val="24"/>
          <w:szCs w:val="24"/>
        </w:rPr>
        <w:t>.)</w:t>
      </w:r>
      <w:r w:rsidRPr="006215CB">
        <w:rPr>
          <w:rFonts w:ascii="Arial" w:hAnsi="Arial" w:cs="Arial"/>
          <w:sz w:val="24"/>
          <w:szCs w:val="24"/>
        </w:rPr>
        <w:t xml:space="preserve">: Kind-Umfeld-Diagnose zwischen schulischem Handwerkszeug und qualitativem Forschungsprozess. In: Friebertshäuser B., Prengel A. (Hrsg.): Handbuch qualitativer Forschungsmethoden der Erziehungswissenschaft. </w:t>
      </w:r>
      <w:proofErr w:type="spellStart"/>
      <w:r w:rsidRPr="006215CB">
        <w:rPr>
          <w:rFonts w:ascii="Arial" w:hAnsi="Arial" w:cs="Arial"/>
          <w:sz w:val="24"/>
          <w:szCs w:val="24"/>
        </w:rPr>
        <w:t>Einheim</w:t>
      </w:r>
      <w:proofErr w:type="spellEnd"/>
      <w:r w:rsidRPr="006215CB">
        <w:rPr>
          <w:rFonts w:ascii="Arial" w:hAnsi="Arial" w:cs="Arial"/>
          <w:sz w:val="24"/>
          <w:szCs w:val="24"/>
        </w:rPr>
        <w:t xml:space="preserve">: Juventa 1997 S.711-730. </w:t>
      </w:r>
    </w:p>
    <w:p w14:paraId="192D7C5E" w14:textId="10913671" w:rsidR="00F73738" w:rsidRPr="006215CB" w:rsidRDefault="00F73738" w:rsidP="006215CB">
      <w:pPr>
        <w:rPr>
          <w:rFonts w:ascii="Arial" w:hAnsi="Arial" w:cs="Arial"/>
          <w:sz w:val="24"/>
          <w:szCs w:val="24"/>
        </w:rPr>
      </w:pPr>
      <w:r w:rsidRPr="006215CB">
        <w:rPr>
          <w:rFonts w:ascii="Arial" w:hAnsi="Arial" w:cs="Arial"/>
          <w:smallCaps/>
          <w:sz w:val="24"/>
          <w:szCs w:val="24"/>
        </w:rPr>
        <w:t>Carle, U. (2001)</w:t>
      </w:r>
      <w:r w:rsidRPr="006215CB">
        <w:rPr>
          <w:rFonts w:ascii="Arial" w:hAnsi="Arial" w:cs="Arial"/>
          <w:sz w:val="24"/>
          <w:szCs w:val="24"/>
        </w:rPr>
        <w:t>: Kind-Umfeld-Analyse als Werkzeug für die Unterrichtsplanung. Online unter: https://www.ganztaegig-lernen.de/media/material/kindumfeldanalyse.pdf, zuletzt aufgerufen am 29.04.20221.</w:t>
      </w:r>
    </w:p>
    <w:p w14:paraId="3AD88837" w14:textId="77777777" w:rsidR="00F73738" w:rsidRPr="006215CB" w:rsidRDefault="00F73738" w:rsidP="006215CB">
      <w:pPr>
        <w:rPr>
          <w:rFonts w:ascii="Arial" w:hAnsi="Arial" w:cs="Arial"/>
          <w:sz w:val="24"/>
          <w:szCs w:val="24"/>
        </w:rPr>
      </w:pPr>
      <w:r w:rsidRPr="006215CB">
        <w:rPr>
          <w:rFonts w:ascii="Arial" w:hAnsi="Arial" w:cs="Arial"/>
          <w:smallCaps/>
          <w:sz w:val="24"/>
          <w:szCs w:val="24"/>
        </w:rPr>
        <w:t>Projektgruppe IBS (Integration behinderter Schüler/innen) in der Fachrichtung Erziehungswissenschaft, U. d. S. (2001.)</w:t>
      </w:r>
      <w:r w:rsidRPr="006215CB">
        <w:rPr>
          <w:rFonts w:ascii="Arial" w:hAnsi="Arial" w:cs="Arial"/>
          <w:sz w:val="24"/>
          <w:szCs w:val="24"/>
        </w:rPr>
        <w:t xml:space="preserve">: Leitfaden zur Kind-Umfeld-Diagnose von sonderpädagogischem Förderbedarf im Schulalter. In: W. </w:t>
      </w:r>
      <w:proofErr w:type="spellStart"/>
      <w:r w:rsidRPr="006215CB">
        <w:rPr>
          <w:rFonts w:ascii="Arial" w:hAnsi="Arial" w:cs="Arial"/>
          <w:sz w:val="24"/>
          <w:szCs w:val="24"/>
        </w:rPr>
        <w:t>Mutzeck</w:t>
      </w:r>
      <w:proofErr w:type="spellEnd"/>
      <w:r w:rsidRPr="006215CB">
        <w:rPr>
          <w:rFonts w:ascii="Arial" w:hAnsi="Arial" w:cs="Arial"/>
          <w:sz w:val="24"/>
          <w:szCs w:val="24"/>
        </w:rPr>
        <w:t xml:space="preserve"> (Ed.): Förderdiagnostik: Konzepte und Methoden, S.22-24. Weinheim und Basel: Beltz. </w:t>
      </w:r>
    </w:p>
    <w:p w14:paraId="4CDC8701" w14:textId="77777777" w:rsidR="00F73738" w:rsidRPr="00F73738" w:rsidRDefault="00F73738" w:rsidP="00F73738">
      <w:pPr>
        <w:rPr>
          <w:rFonts w:ascii="Arial" w:hAnsi="Arial" w:cs="Arial"/>
          <w:sz w:val="24"/>
          <w:szCs w:val="24"/>
        </w:rPr>
      </w:pPr>
    </w:p>
    <w:p w14:paraId="53809634" w14:textId="77777777" w:rsidR="00F73738" w:rsidRPr="00F73738" w:rsidRDefault="00F73738" w:rsidP="00F73738">
      <w:pPr>
        <w:rPr>
          <w:rFonts w:ascii="Arial" w:hAnsi="Arial" w:cs="Arial"/>
          <w:sz w:val="24"/>
          <w:szCs w:val="24"/>
        </w:rPr>
      </w:pPr>
    </w:p>
    <w:p w14:paraId="5E9B6AD4" w14:textId="77777777" w:rsidR="00F73738" w:rsidRPr="00F73738" w:rsidRDefault="00F73738" w:rsidP="00F73738">
      <w:pPr>
        <w:rPr>
          <w:rFonts w:ascii="Arial" w:hAnsi="Arial" w:cs="Arial"/>
          <w:sz w:val="24"/>
          <w:szCs w:val="24"/>
        </w:rPr>
      </w:pPr>
    </w:p>
    <w:sectPr w:rsidR="00F73738" w:rsidRPr="00F73738" w:rsidSect="003F4607">
      <w:headerReference w:type="default" r:id="rId13"/>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56B6A" w14:textId="77777777" w:rsidR="00AE7ED4" w:rsidRDefault="00AE7ED4" w:rsidP="006C48FB">
      <w:pPr>
        <w:spacing w:after="0" w:line="240" w:lineRule="auto"/>
      </w:pPr>
      <w:r>
        <w:separator/>
      </w:r>
    </w:p>
  </w:endnote>
  <w:endnote w:type="continuationSeparator" w:id="0">
    <w:p w14:paraId="45E758F2" w14:textId="77777777" w:rsidR="00AE7ED4" w:rsidRDefault="00AE7ED4" w:rsidP="006C4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95F19" w14:textId="77777777" w:rsidR="00AE7ED4" w:rsidRDefault="00AE7ED4" w:rsidP="006C48FB">
      <w:pPr>
        <w:spacing w:after="0" w:line="240" w:lineRule="auto"/>
      </w:pPr>
      <w:r>
        <w:separator/>
      </w:r>
    </w:p>
  </w:footnote>
  <w:footnote w:type="continuationSeparator" w:id="0">
    <w:p w14:paraId="77EBD2F3" w14:textId="77777777" w:rsidR="00AE7ED4" w:rsidRDefault="00AE7ED4" w:rsidP="006C48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DB3C" w14:textId="5B12A722" w:rsidR="006C48FB" w:rsidRDefault="006C48FB" w:rsidP="006C48FB">
    <w:pPr>
      <w:pStyle w:val="Kopfzeile"/>
    </w:pPr>
    <w:r>
      <w:t>Tabea Kuhn, Jana Menzel</w:t>
    </w:r>
    <w:r>
      <w:tab/>
    </w:r>
    <w:r>
      <w:tab/>
      <w:t xml:space="preserve">Dozentin: Verena </w:t>
    </w:r>
    <w:proofErr w:type="spellStart"/>
    <w:r>
      <w:t>Mihlan</w:t>
    </w:r>
    <w:proofErr w:type="spellEnd"/>
  </w:p>
  <w:p w14:paraId="1927F40E" w14:textId="7456E76B" w:rsidR="006C48FB" w:rsidRDefault="006C48FB">
    <w:pPr>
      <w:pStyle w:val="Kopfzeile"/>
    </w:pPr>
    <w:r>
      <w:t>Seminar: Praxisprojekt</w:t>
    </w:r>
    <w:r>
      <w:tab/>
    </w:r>
    <w:r>
      <w:tab/>
      <w:t>Datum: 04. Mai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77A8C"/>
    <w:multiLevelType w:val="hybridMultilevel"/>
    <w:tmpl w:val="6152E022"/>
    <w:lvl w:ilvl="0" w:tplc="E78CACA2">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0A733C"/>
    <w:multiLevelType w:val="hybridMultilevel"/>
    <w:tmpl w:val="77DE22F2"/>
    <w:lvl w:ilvl="0" w:tplc="A1EC651C">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2F38F8"/>
    <w:multiLevelType w:val="hybridMultilevel"/>
    <w:tmpl w:val="8A28B7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9229D9"/>
    <w:multiLevelType w:val="hybridMultilevel"/>
    <w:tmpl w:val="DEDAF5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D87A42"/>
    <w:multiLevelType w:val="hybridMultilevel"/>
    <w:tmpl w:val="9864C2D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24BB581E"/>
    <w:multiLevelType w:val="hybridMultilevel"/>
    <w:tmpl w:val="696CC21C"/>
    <w:lvl w:ilvl="0" w:tplc="E78CACA2">
      <w:start w:val="5"/>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8725284"/>
    <w:multiLevelType w:val="hybridMultilevel"/>
    <w:tmpl w:val="1BE20E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BC43732"/>
    <w:multiLevelType w:val="hybridMultilevel"/>
    <w:tmpl w:val="8E443B8C"/>
    <w:lvl w:ilvl="0" w:tplc="D7C4F480">
      <w:start w:val="1"/>
      <w:numFmt w:val="bullet"/>
      <w:lvlText w:val="o"/>
      <w:lvlJc w:val="left"/>
      <w:pPr>
        <w:tabs>
          <w:tab w:val="num" w:pos="1068"/>
        </w:tabs>
        <w:ind w:left="1068" w:hanging="360"/>
      </w:pPr>
      <w:rPr>
        <w:rFonts w:ascii="Courier New" w:hAnsi="Courier New" w:hint="default"/>
      </w:rPr>
    </w:lvl>
    <w:lvl w:ilvl="1" w:tplc="9BD48A68" w:tentative="1">
      <w:start w:val="1"/>
      <w:numFmt w:val="bullet"/>
      <w:lvlText w:val="o"/>
      <w:lvlJc w:val="left"/>
      <w:pPr>
        <w:tabs>
          <w:tab w:val="num" w:pos="1788"/>
        </w:tabs>
        <w:ind w:left="1788" w:hanging="360"/>
      </w:pPr>
      <w:rPr>
        <w:rFonts w:ascii="Courier New" w:hAnsi="Courier New" w:hint="default"/>
      </w:rPr>
    </w:lvl>
    <w:lvl w:ilvl="2" w:tplc="3D4CDE64" w:tentative="1">
      <w:start w:val="1"/>
      <w:numFmt w:val="bullet"/>
      <w:lvlText w:val="o"/>
      <w:lvlJc w:val="left"/>
      <w:pPr>
        <w:tabs>
          <w:tab w:val="num" w:pos="2508"/>
        </w:tabs>
        <w:ind w:left="2508" w:hanging="360"/>
      </w:pPr>
      <w:rPr>
        <w:rFonts w:ascii="Courier New" w:hAnsi="Courier New" w:hint="default"/>
      </w:rPr>
    </w:lvl>
    <w:lvl w:ilvl="3" w:tplc="54EA2058" w:tentative="1">
      <w:start w:val="1"/>
      <w:numFmt w:val="bullet"/>
      <w:lvlText w:val="o"/>
      <w:lvlJc w:val="left"/>
      <w:pPr>
        <w:tabs>
          <w:tab w:val="num" w:pos="3228"/>
        </w:tabs>
        <w:ind w:left="3228" w:hanging="360"/>
      </w:pPr>
      <w:rPr>
        <w:rFonts w:ascii="Courier New" w:hAnsi="Courier New" w:hint="default"/>
      </w:rPr>
    </w:lvl>
    <w:lvl w:ilvl="4" w:tplc="4456FB9E" w:tentative="1">
      <w:start w:val="1"/>
      <w:numFmt w:val="bullet"/>
      <w:lvlText w:val="o"/>
      <w:lvlJc w:val="left"/>
      <w:pPr>
        <w:tabs>
          <w:tab w:val="num" w:pos="3948"/>
        </w:tabs>
        <w:ind w:left="3948" w:hanging="360"/>
      </w:pPr>
      <w:rPr>
        <w:rFonts w:ascii="Courier New" w:hAnsi="Courier New" w:hint="default"/>
      </w:rPr>
    </w:lvl>
    <w:lvl w:ilvl="5" w:tplc="604EF008" w:tentative="1">
      <w:start w:val="1"/>
      <w:numFmt w:val="bullet"/>
      <w:lvlText w:val="o"/>
      <w:lvlJc w:val="left"/>
      <w:pPr>
        <w:tabs>
          <w:tab w:val="num" w:pos="4668"/>
        </w:tabs>
        <w:ind w:left="4668" w:hanging="360"/>
      </w:pPr>
      <w:rPr>
        <w:rFonts w:ascii="Courier New" w:hAnsi="Courier New" w:hint="default"/>
      </w:rPr>
    </w:lvl>
    <w:lvl w:ilvl="6" w:tplc="28105948" w:tentative="1">
      <w:start w:val="1"/>
      <w:numFmt w:val="bullet"/>
      <w:lvlText w:val="o"/>
      <w:lvlJc w:val="left"/>
      <w:pPr>
        <w:tabs>
          <w:tab w:val="num" w:pos="5388"/>
        </w:tabs>
        <w:ind w:left="5388" w:hanging="360"/>
      </w:pPr>
      <w:rPr>
        <w:rFonts w:ascii="Courier New" w:hAnsi="Courier New" w:hint="default"/>
      </w:rPr>
    </w:lvl>
    <w:lvl w:ilvl="7" w:tplc="95846394" w:tentative="1">
      <w:start w:val="1"/>
      <w:numFmt w:val="bullet"/>
      <w:lvlText w:val="o"/>
      <w:lvlJc w:val="left"/>
      <w:pPr>
        <w:tabs>
          <w:tab w:val="num" w:pos="6108"/>
        </w:tabs>
        <w:ind w:left="6108" w:hanging="360"/>
      </w:pPr>
      <w:rPr>
        <w:rFonts w:ascii="Courier New" w:hAnsi="Courier New" w:hint="default"/>
      </w:rPr>
    </w:lvl>
    <w:lvl w:ilvl="8" w:tplc="C51A0DD4" w:tentative="1">
      <w:start w:val="1"/>
      <w:numFmt w:val="bullet"/>
      <w:lvlText w:val="o"/>
      <w:lvlJc w:val="left"/>
      <w:pPr>
        <w:tabs>
          <w:tab w:val="num" w:pos="6828"/>
        </w:tabs>
        <w:ind w:left="6828" w:hanging="360"/>
      </w:pPr>
      <w:rPr>
        <w:rFonts w:ascii="Courier New" w:hAnsi="Courier New" w:hint="default"/>
      </w:rPr>
    </w:lvl>
  </w:abstractNum>
  <w:abstractNum w:abstractNumId="8" w15:restartNumberingAfterBreak="0">
    <w:nsid w:val="2D915EA1"/>
    <w:multiLevelType w:val="hybridMultilevel"/>
    <w:tmpl w:val="F8B27F80"/>
    <w:lvl w:ilvl="0" w:tplc="7056130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1A66485"/>
    <w:multiLevelType w:val="hybridMultilevel"/>
    <w:tmpl w:val="F9105D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4F839C7"/>
    <w:multiLevelType w:val="hybridMultilevel"/>
    <w:tmpl w:val="889EB8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A894B6B"/>
    <w:multiLevelType w:val="hybridMultilevel"/>
    <w:tmpl w:val="0BB20E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4920D9"/>
    <w:multiLevelType w:val="hybridMultilevel"/>
    <w:tmpl w:val="DFCC1B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2FB6639"/>
    <w:multiLevelType w:val="hybridMultilevel"/>
    <w:tmpl w:val="C2B89C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57428E7"/>
    <w:multiLevelType w:val="hybridMultilevel"/>
    <w:tmpl w:val="A7BC6620"/>
    <w:lvl w:ilvl="0" w:tplc="3FCAA3BE">
      <w:start w:val="1"/>
      <w:numFmt w:val="bullet"/>
      <w:lvlText w:val="-"/>
      <w:lvlJc w:val="left"/>
      <w:pPr>
        <w:tabs>
          <w:tab w:val="num" w:pos="720"/>
        </w:tabs>
        <w:ind w:left="720" w:hanging="360"/>
      </w:pPr>
      <w:rPr>
        <w:rFonts w:ascii="Calibri" w:hAnsi="Calibri" w:hint="default"/>
      </w:rPr>
    </w:lvl>
    <w:lvl w:ilvl="1" w:tplc="27D8E102" w:tentative="1">
      <w:start w:val="1"/>
      <w:numFmt w:val="bullet"/>
      <w:lvlText w:val="-"/>
      <w:lvlJc w:val="left"/>
      <w:pPr>
        <w:tabs>
          <w:tab w:val="num" w:pos="1440"/>
        </w:tabs>
        <w:ind w:left="1440" w:hanging="360"/>
      </w:pPr>
      <w:rPr>
        <w:rFonts w:ascii="Calibri" w:hAnsi="Calibri" w:hint="default"/>
      </w:rPr>
    </w:lvl>
    <w:lvl w:ilvl="2" w:tplc="BF6653EE" w:tentative="1">
      <w:start w:val="1"/>
      <w:numFmt w:val="bullet"/>
      <w:lvlText w:val="-"/>
      <w:lvlJc w:val="left"/>
      <w:pPr>
        <w:tabs>
          <w:tab w:val="num" w:pos="2160"/>
        </w:tabs>
        <w:ind w:left="2160" w:hanging="360"/>
      </w:pPr>
      <w:rPr>
        <w:rFonts w:ascii="Calibri" w:hAnsi="Calibri" w:hint="default"/>
      </w:rPr>
    </w:lvl>
    <w:lvl w:ilvl="3" w:tplc="4CB8A904" w:tentative="1">
      <w:start w:val="1"/>
      <w:numFmt w:val="bullet"/>
      <w:lvlText w:val="-"/>
      <w:lvlJc w:val="left"/>
      <w:pPr>
        <w:tabs>
          <w:tab w:val="num" w:pos="2880"/>
        </w:tabs>
        <w:ind w:left="2880" w:hanging="360"/>
      </w:pPr>
      <w:rPr>
        <w:rFonts w:ascii="Calibri" w:hAnsi="Calibri" w:hint="default"/>
      </w:rPr>
    </w:lvl>
    <w:lvl w:ilvl="4" w:tplc="69F2F0AE" w:tentative="1">
      <w:start w:val="1"/>
      <w:numFmt w:val="bullet"/>
      <w:lvlText w:val="-"/>
      <w:lvlJc w:val="left"/>
      <w:pPr>
        <w:tabs>
          <w:tab w:val="num" w:pos="3600"/>
        </w:tabs>
        <w:ind w:left="3600" w:hanging="360"/>
      </w:pPr>
      <w:rPr>
        <w:rFonts w:ascii="Calibri" w:hAnsi="Calibri" w:hint="default"/>
      </w:rPr>
    </w:lvl>
    <w:lvl w:ilvl="5" w:tplc="D5444B64" w:tentative="1">
      <w:start w:val="1"/>
      <w:numFmt w:val="bullet"/>
      <w:lvlText w:val="-"/>
      <w:lvlJc w:val="left"/>
      <w:pPr>
        <w:tabs>
          <w:tab w:val="num" w:pos="4320"/>
        </w:tabs>
        <w:ind w:left="4320" w:hanging="360"/>
      </w:pPr>
      <w:rPr>
        <w:rFonts w:ascii="Calibri" w:hAnsi="Calibri" w:hint="default"/>
      </w:rPr>
    </w:lvl>
    <w:lvl w:ilvl="6" w:tplc="897A73F6" w:tentative="1">
      <w:start w:val="1"/>
      <w:numFmt w:val="bullet"/>
      <w:lvlText w:val="-"/>
      <w:lvlJc w:val="left"/>
      <w:pPr>
        <w:tabs>
          <w:tab w:val="num" w:pos="5040"/>
        </w:tabs>
        <w:ind w:left="5040" w:hanging="360"/>
      </w:pPr>
      <w:rPr>
        <w:rFonts w:ascii="Calibri" w:hAnsi="Calibri" w:hint="default"/>
      </w:rPr>
    </w:lvl>
    <w:lvl w:ilvl="7" w:tplc="29AAB918" w:tentative="1">
      <w:start w:val="1"/>
      <w:numFmt w:val="bullet"/>
      <w:lvlText w:val="-"/>
      <w:lvlJc w:val="left"/>
      <w:pPr>
        <w:tabs>
          <w:tab w:val="num" w:pos="5760"/>
        </w:tabs>
        <w:ind w:left="5760" w:hanging="360"/>
      </w:pPr>
      <w:rPr>
        <w:rFonts w:ascii="Calibri" w:hAnsi="Calibri" w:hint="default"/>
      </w:rPr>
    </w:lvl>
    <w:lvl w:ilvl="8" w:tplc="6456CF2E"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47E013DC"/>
    <w:multiLevelType w:val="hybridMultilevel"/>
    <w:tmpl w:val="2DE61C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BB21FEB"/>
    <w:multiLevelType w:val="hybridMultilevel"/>
    <w:tmpl w:val="C99CF7AE"/>
    <w:lvl w:ilvl="0" w:tplc="A1EC651C">
      <w:start w:val="4"/>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4F63C22"/>
    <w:multiLevelType w:val="hybridMultilevel"/>
    <w:tmpl w:val="5EF8BEF4"/>
    <w:lvl w:ilvl="0" w:tplc="4DFAFA46">
      <w:start w:val="1"/>
      <w:numFmt w:val="bullet"/>
      <w:lvlText w:val="o"/>
      <w:lvlJc w:val="left"/>
      <w:pPr>
        <w:tabs>
          <w:tab w:val="num" w:pos="720"/>
        </w:tabs>
        <w:ind w:left="720" w:hanging="360"/>
      </w:pPr>
      <w:rPr>
        <w:rFonts w:ascii="Courier New" w:hAnsi="Courier New" w:hint="default"/>
      </w:rPr>
    </w:lvl>
    <w:lvl w:ilvl="1" w:tplc="0616E1EA">
      <w:start w:val="1"/>
      <w:numFmt w:val="bullet"/>
      <w:lvlText w:val="o"/>
      <w:lvlJc w:val="left"/>
      <w:pPr>
        <w:tabs>
          <w:tab w:val="num" w:pos="1440"/>
        </w:tabs>
        <w:ind w:left="1440" w:hanging="360"/>
      </w:pPr>
      <w:rPr>
        <w:rFonts w:ascii="Courier New" w:hAnsi="Courier New" w:hint="default"/>
      </w:rPr>
    </w:lvl>
    <w:lvl w:ilvl="2" w:tplc="6CCE7DDA" w:tentative="1">
      <w:start w:val="1"/>
      <w:numFmt w:val="bullet"/>
      <w:lvlText w:val="o"/>
      <w:lvlJc w:val="left"/>
      <w:pPr>
        <w:tabs>
          <w:tab w:val="num" w:pos="2160"/>
        </w:tabs>
        <w:ind w:left="2160" w:hanging="360"/>
      </w:pPr>
      <w:rPr>
        <w:rFonts w:ascii="Courier New" w:hAnsi="Courier New" w:hint="default"/>
      </w:rPr>
    </w:lvl>
    <w:lvl w:ilvl="3" w:tplc="AA8655BE" w:tentative="1">
      <w:start w:val="1"/>
      <w:numFmt w:val="bullet"/>
      <w:lvlText w:val="o"/>
      <w:lvlJc w:val="left"/>
      <w:pPr>
        <w:tabs>
          <w:tab w:val="num" w:pos="2880"/>
        </w:tabs>
        <w:ind w:left="2880" w:hanging="360"/>
      </w:pPr>
      <w:rPr>
        <w:rFonts w:ascii="Courier New" w:hAnsi="Courier New" w:hint="default"/>
      </w:rPr>
    </w:lvl>
    <w:lvl w:ilvl="4" w:tplc="CA98BD78" w:tentative="1">
      <w:start w:val="1"/>
      <w:numFmt w:val="bullet"/>
      <w:lvlText w:val="o"/>
      <w:lvlJc w:val="left"/>
      <w:pPr>
        <w:tabs>
          <w:tab w:val="num" w:pos="3600"/>
        </w:tabs>
        <w:ind w:left="3600" w:hanging="360"/>
      </w:pPr>
      <w:rPr>
        <w:rFonts w:ascii="Courier New" w:hAnsi="Courier New" w:hint="default"/>
      </w:rPr>
    </w:lvl>
    <w:lvl w:ilvl="5" w:tplc="15D63A62" w:tentative="1">
      <w:start w:val="1"/>
      <w:numFmt w:val="bullet"/>
      <w:lvlText w:val="o"/>
      <w:lvlJc w:val="left"/>
      <w:pPr>
        <w:tabs>
          <w:tab w:val="num" w:pos="4320"/>
        </w:tabs>
        <w:ind w:left="4320" w:hanging="360"/>
      </w:pPr>
      <w:rPr>
        <w:rFonts w:ascii="Courier New" w:hAnsi="Courier New" w:hint="default"/>
      </w:rPr>
    </w:lvl>
    <w:lvl w:ilvl="6" w:tplc="140427B8" w:tentative="1">
      <w:start w:val="1"/>
      <w:numFmt w:val="bullet"/>
      <w:lvlText w:val="o"/>
      <w:lvlJc w:val="left"/>
      <w:pPr>
        <w:tabs>
          <w:tab w:val="num" w:pos="5040"/>
        </w:tabs>
        <w:ind w:left="5040" w:hanging="360"/>
      </w:pPr>
      <w:rPr>
        <w:rFonts w:ascii="Courier New" w:hAnsi="Courier New" w:hint="default"/>
      </w:rPr>
    </w:lvl>
    <w:lvl w:ilvl="7" w:tplc="0936C004" w:tentative="1">
      <w:start w:val="1"/>
      <w:numFmt w:val="bullet"/>
      <w:lvlText w:val="o"/>
      <w:lvlJc w:val="left"/>
      <w:pPr>
        <w:tabs>
          <w:tab w:val="num" w:pos="5760"/>
        </w:tabs>
        <w:ind w:left="5760" w:hanging="360"/>
      </w:pPr>
      <w:rPr>
        <w:rFonts w:ascii="Courier New" w:hAnsi="Courier New" w:hint="default"/>
      </w:rPr>
    </w:lvl>
    <w:lvl w:ilvl="8" w:tplc="F404C2BA" w:tentative="1">
      <w:start w:val="1"/>
      <w:numFmt w:val="bullet"/>
      <w:lvlText w:val="o"/>
      <w:lvlJc w:val="left"/>
      <w:pPr>
        <w:tabs>
          <w:tab w:val="num" w:pos="6480"/>
        </w:tabs>
        <w:ind w:left="6480" w:hanging="360"/>
      </w:pPr>
      <w:rPr>
        <w:rFonts w:ascii="Courier New" w:hAnsi="Courier New" w:hint="default"/>
      </w:rPr>
    </w:lvl>
  </w:abstractNum>
  <w:abstractNum w:abstractNumId="18" w15:restartNumberingAfterBreak="0">
    <w:nsid w:val="620114B7"/>
    <w:multiLevelType w:val="hybridMultilevel"/>
    <w:tmpl w:val="DD5E0A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37E363F"/>
    <w:multiLevelType w:val="hybridMultilevel"/>
    <w:tmpl w:val="9AF4F738"/>
    <w:lvl w:ilvl="0" w:tplc="E384C254">
      <w:start w:val="1"/>
      <w:numFmt w:val="bullet"/>
      <w:lvlText w:val="o"/>
      <w:lvlJc w:val="left"/>
      <w:pPr>
        <w:tabs>
          <w:tab w:val="num" w:pos="720"/>
        </w:tabs>
        <w:ind w:left="720" w:hanging="360"/>
      </w:pPr>
      <w:rPr>
        <w:rFonts w:ascii="Courier New" w:hAnsi="Courier New" w:hint="default"/>
      </w:rPr>
    </w:lvl>
    <w:lvl w:ilvl="1" w:tplc="9ED6EBE4">
      <w:start w:val="1"/>
      <w:numFmt w:val="bullet"/>
      <w:lvlText w:val="o"/>
      <w:lvlJc w:val="left"/>
      <w:pPr>
        <w:tabs>
          <w:tab w:val="num" w:pos="1440"/>
        </w:tabs>
        <w:ind w:left="1440" w:hanging="360"/>
      </w:pPr>
      <w:rPr>
        <w:rFonts w:ascii="Courier New" w:hAnsi="Courier New" w:hint="default"/>
      </w:rPr>
    </w:lvl>
    <w:lvl w:ilvl="2" w:tplc="4852E666" w:tentative="1">
      <w:start w:val="1"/>
      <w:numFmt w:val="bullet"/>
      <w:lvlText w:val="o"/>
      <w:lvlJc w:val="left"/>
      <w:pPr>
        <w:tabs>
          <w:tab w:val="num" w:pos="2160"/>
        </w:tabs>
        <w:ind w:left="2160" w:hanging="360"/>
      </w:pPr>
      <w:rPr>
        <w:rFonts w:ascii="Courier New" w:hAnsi="Courier New" w:hint="default"/>
      </w:rPr>
    </w:lvl>
    <w:lvl w:ilvl="3" w:tplc="5C3A97E0" w:tentative="1">
      <w:start w:val="1"/>
      <w:numFmt w:val="bullet"/>
      <w:lvlText w:val="o"/>
      <w:lvlJc w:val="left"/>
      <w:pPr>
        <w:tabs>
          <w:tab w:val="num" w:pos="2880"/>
        </w:tabs>
        <w:ind w:left="2880" w:hanging="360"/>
      </w:pPr>
      <w:rPr>
        <w:rFonts w:ascii="Courier New" w:hAnsi="Courier New" w:hint="default"/>
      </w:rPr>
    </w:lvl>
    <w:lvl w:ilvl="4" w:tplc="D3DA02FC" w:tentative="1">
      <w:start w:val="1"/>
      <w:numFmt w:val="bullet"/>
      <w:lvlText w:val="o"/>
      <w:lvlJc w:val="left"/>
      <w:pPr>
        <w:tabs>
          <w:tab w:val="num" w:pos="3600"/>
        </w:tabs>
        <w:ind w:left="3600" w:hanging="360"/>
      </w:pPr>
      <w:rPr>
        <w:rFonts w:ascii="Courier New" w:hAnsi="Courier New" w:hint="default"/>
      </w:rPr>
    </w:lvl>
    <w:lvl w:ilvl="5" w:tplc="E862ABFA" w:tentative="1">
      <w:start w:val="1"/>
      <w:numFmt w:val="bullet"/>
      <w:lvlText w:val="o"/>
      <w:lvlJc w:val="left"/>
      <w:pPr>
        <w:tabs>
          <w:tab w:val="num" w:pos="4320"/>
        </w:tabs>
        <w:ind w:left="4320" w:hanging="360"/>
      </w:pPr>
      <w:rPr>
        <w:rFonts w:ascii="Courier New" w:hAnsi="Courier New" w:hint="default"/>
      </w:rPr>
    </w:lvl>
    <w:lvl w:ilvl="6" w:tplc="265CE940" w:tentative="1">
      <w:start w:val="1"/>
      <w:numFmt w:val="bullet"/>
      <w:lvlText w:val="o"/>
      <w:lvlJc w:val="left"/>
      <w:pPr>
        <w:tabs>
          <w:tab w:val="num" w:pos="5040"/>
        </w:tabs>
        <w:ind w:left="5040" w:hanging="360"/>
      </w:pPr>
      <w:rPr>
        <w:rFonts w:ascii="Courier New" w:hAnsi="Courier New" w:hint="default"/>
      </w:rPr>
    </w:lvl>
    <w:lvl w:ilvl="7" w:tplc="C81090CE" w:tentative="1">
      <w:start w:val="1"/>
      <w:numFmt w:val="bullet"/>
      <w:lvlText w:val="o"/>
      <w:lvlJc w:val="left"/>
      <w:pPr>
        <w:tabs>
          <w:tab w:val="num" w:pos="5760"/>
        </w:tabs>
        <w:ind w:left="5760" w:hanging="360"/>
      </w:pPr>
      <w:rPr>
        <w:rFonts w:ascii="Courier New" w:hAnsi="Courier New" w:hint="default"/>
      </w:rPr>
    </w:lvl>
    <w:lvl w:ilvl="8" w:tplc="B0CAC484"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6C5B3269"/>
    <w:multiLevelType w:val="hybridMultilevel"/>
    <w:tmpl w:val="50C2850C"/>
    <w:lvl w:ilvl="0" w:tplc="E78CACA2">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8D18FE"/>
    <w:multiLevelType w:val="hybridMultilevel"/>
    <w:tmpl w:val="920EAB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76F3E19"/>
    <w:multiLevelType w:val="hybridMultilevel"/>
    <w:tmpl w:val="09F2DEDE"/>
    <w:lvl w:ilvl="0" w:tplc="834801C4">
      <w:start w:val="1"/>
      <w:numFmt w:val="bullet"/>
      <w:lvlText w:val="o"/>
      <w:lvlJc w:val="left"/>
      <w:pPr>
        <w:tabs>
          <w:tab w:val="num" w:pos="1068"/>
        </w:tabs>
        <w:ind w:left="1068" w:hanging="360"/>
      </w:pPr>
      <w:rPr>
        <w:rFonts w:ascii="Courier New" w:hAnsi="Courier New" w:hint="default"/>
      </w:rPr>
    </w:lvl>
    <w:lvl w:ilvl="1" w:tplc="3C46C8C4" w:tentative="1">
      <w:start w:val="1"/>
      <w:numFmt w:val="bullet"/>
      <w:lvlText w:val="o"/>
      <w:lvlJc w:val="left"/>
      <w:pPr>
        <w:tabs>
          <w:tab w:val="num" w:pos="1788"/>
        </w:tabs>
        <w:ind w:left="1788" w:hanging="360"/>
      </w:pPr>
      <w:rPr>
        <w:rFonts w:ascii="Courier New" w:hAnsi="Courier New" w:hint="default"/>
      </w:rPr>
    </w:lvl>
    <w:lvl w:ilvl="2" w:tplc="A62687EC" w:tentative="1">
      <w:start w:val="1"/>
      <w:numFmt w:val="bullet"/>
      <w:lvlText w:val="o"/>
      <w:lvlJc w:val="left"/>
      <w:pPr>
        <w:tabs>
          <w:tab w:val="num" w:pos="2508"/>
        </w:tabs>
        <w:ind w:left="2508" w:hanging="360"/>
      </w:pPr>
      <w:rPr>
        <w:rFonts w:ascii="Courier New" w:hAnsi="Courier New" w:hint="default"/>
      </w:rPr>
    </w:lvl>
    <w:lvl w:ilvl="3" w:tplc="F3107064" w:tentative="1">
      <w:start w:val="1"/>
      <w:numFmt w:val="bullet"/>
      <w:lvlText w:val="o"/>
      <w:lvlJc w:val="left"/>
      <w:pPr>
        <w:tabs>
          <w:tab w:val="num" w:pos="3228"/>
        </w:tabs>
        <w:ind w:left="3228" w:hanging="360"/>
      </w:pPr>
      <w:rPr>
        <w:rFonts w:ascii="Courier New" w:hAnsi="Courier New" w:hint="default"/>
      </w:rPr>
    </w:lvl>
    <w:lvl w:ilvl="4" w:tplc="40626500" w:tentative="1">
      <w:start w:val="1"/>
      <w:numFmt w:val="bullet"/>
      <w:lvlText w:val="o"/>
      <w:lvlJc w:val="left"/>
      <w:pPr>
        <w:tabs>
          <w:tab w:val="num" w:pos="3948"/>
        </w:tabs>
        <w:ind w:left="3948" w:hanging="360"/>
      </w:pPr>
      <w:rPr>
        <w:rFonts w:ascii="Courier New" w:hAnsi="Courier New" w:hint="default"/>
      </w:rPr>
    </w:lvl>
    <w:lvl w:ilvl="5" w:tplc="29CA71A2" w:tentative="1">
      <w:start w:val="1"/>
      <w:numFmt w:val="bullet"/>
      <w:lvlText w:val="o"/>
      <w:lvlJc w:val="left"/>
      <w:pPr>
        <w:tabs>
          <w:tab w:val="num" w:pos="4668"/>
        </w:tabs>
        <w:ind w:left="4668" w:hanging="360"/>
      </w:pPr>
      <w:rPr>
        <w:rFonts w:ascii="Courier New" w:hAnsi="Courier New" w:hint="default"/>
      </w:rPr>
    </w:lvl>
    <w:lvl w:ilvl="6" w:tplc="F3E41E74" w:tentative="1">
      <w:start w:val="1"/>
      <w:numFmt w:val="bullet"/>
      <w:lvlText w:val="o"/>
      <w:lvlJc w:val="left"/>
      <w:pPr>
        <w:tabs>
          <w:tab w:val="num" w:pos="5388"/>
        </w:tabs>
        <w:ind w:left="5388" w:hanging="360"/>
      </w:pPr>
      <w:rPr>
        <w:rFonts w:ascii="Courier New" w:hAnsi="Courier New" w:hint="default"/>
      </w:rPr>
    </w:lvl>
    <w:lvl w:ilvl="7" w:tplc="A0C41FB2" w:tentative="1">
      <w:start w:val="1"/>
      <w:numFmt w:val="bullet"/>
      <w:lvlText w:val="o"/>
      <w:lvlJc w:val="left"/>
      <w:pPr>
        <w:tabs>
          <w:tab w:val="num" w:pos="6108"/>
        </w:tabs>
        <w:ind w:left="6108" w:hanging="360"/>
      </w:pPr>
      <w:rPr>
        <w:rFonts w:ascii="Courier New" w:hAnsi="Courier New" w:hint="default"/>
      </w:rPr>
    </w:lvl>
    <w:lvl w:ilvl="8" w:tplc="4FAABE3A" w:tentative="1">
      <w:start w:val="1"/>
      <w:numFmt w:val="bullet"/>
      <w:lvlText w:val="o"/>
      <w:lvlJc w:val="left"/>
      <w:pPr>
        <w:tabs>
          <w:tab w:val="num" w:pos="6828"/>
        </w:tabs>
        <w:ind w:left="6828" w:hanging="360"/>
      </w:pPr>
      <w:rPr>
        <w:rFonts w:ascii="Courier New" w:hAnsi="Courier New" w:hint="default"/>
      </w:rPr>
    </w:lvl>
  </w:abstractNum>
  <w:abstractNum w:abstractNumId="23" w15:restartNumberingAfterBreak="0">
    <w:nsid w:val="791870D1"/>
    <w:multiLevelType w:val="hybridMultilevel"/>
    <w:tmpl w:val="9E526074"/>
    <w:lvl w:ilvl="0" w:tplc="E78CACA2">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E140848"/>
    <w:multiLevelType w:val="hybridMultilevel"/>
    <w:tmpl w:val="AC909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E1C4931"/>
    <w:multiLevelType w:val="hybridMultilevel"/>
    <w:tmpl w:val="250A5B7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7F635647"/>
    <w:multiLevelType w:val="hybridMultilevel"/>
    <w:tmpl w:val="EEEEA73C"/>
    <w:lvl w:ilvl="0" w:tplc="E4B0CDF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26"/>
  </w:num>
  <w:num w:numId="3">
    <w:abstractNumId w:val="14"/>
  </w:num>
  <w:num w:numId="4">
    <w:abstractNumId w:val="19"/>
  </w:num>
  <w:num w:numId="5">
    <w:abstractNumId w:val="17"/>
  </w:num>
  <w:num w:numId="6">
    <w:abstractNumId w:val="5"/>
  </w:num>
  <w:num w:numId="7">
    <w:abstractNumId w:val="22"/>
  </w:num>
  <w:num w:numId="8">
    <w:abstractNumId w:val="7"/>
  </w:num>
  <w:num w:numId="9">
    <w:abstractNumId w:val="0"/>
  </w:num>
  <w:num w:numId="10">
    <w:abstractNumId w:val="20"/>
  </w:num>
  <w:num w:numId="11">
    <w:abstractNumId w:val="23"/>
  </w:num>
  <w:num w:numId="12">
    <w:abstractNumId w:val="12"/>
  </w:num>
  <w:num w:numId="13">
    <w:abstractNumId w:val="1"/>
  </w:num>
  <w:num w:numId="14">
    <w:abstractNumId w:val="6"/>
  </w:num>
  <w:num w:numId="15">
    <w:abstractNumId w:val="3"/>
  </w:num>
  <w:num w:numId="16">
    <w:abstractNumId w:val="18"/>
  </w:num>
  <w:num w:numId="17">
    <w:abstractNumId w:val="11"/>
  </w:num>
  <w:num w:numId="18">
    <w:abstractNumId w:val="24"/>
  </w:num>
  <w:num w:numId="19">
    <w:abstractNumId w:val="10"/>
  </w:num>
  <w:num w:numId="20">
    <w:abstractNumId w:val="13"/>
  </w:num>
  <w:num w:numId="21">
    <w:abstractNumId w:val="2"/>
  </w:num>
  <w:num w:numId="22">
    <w:abstractNumId w:val="16"/>
  </w:num>
  <w:num w:numId="23">
    <w:abstractNumId w:val="21"/>
  </w:num>
  <w:num w:numId="24">
    <w:abstractNumId w:val="15"/>
  </w:num>
  <w:num w:numId="25">
    <w:abstractNumId w:val="25"/>
  </w:num>
  <w:num w:numId="26">
    <w:abstractNumId w:val="4"/>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8FB"/>
    <w:rsid w:val="000128DE"/>
    <w:rsid w:val="00060CFB"/>
    <w:rsid w:val="000D4858"/>
    <w:rsid w:val="0010608E"/>
    <w:rsid w:val="001D52C8"/>
    <w:rsid w:val="001E28AB"/>
    <w:rsid w:val="00244BB3"/>
    <w:rsid w:val="00247BE7"/>
    <w:rsid w:val="00395DDA"/>
    <w:rsid w:val="003F4607"/>
    <w:rsid w:val="00440B37"/>
    <w:rsid w:val="005749EF"/>
    <w:rsid w:val="00586700"/>
    <w:rsid w:val="00594D73"/>
    <w:rsid w:val="005A28F1"/>
    <w:rsid w:val="006215CB"/>
    <w:rsid w:val="006726A4"/>
    <w:rsid w:val="006B6457"/>
    <w:rsid w:val="006C48FB"/>
    <w:rsid w:val="00796355"/>
    <w:rsid w:val="007D481C"/>
    <w:rsid w:val="00811140"/>
    <w:rsid w:val="00884521"/>
    <w:rsid w:val="008C25A7"/>
    <w:rsid w:val="008E5DDE"/>
    <w:rsid w:val="00901EB3"/>
    <w:rsid w:val="00990B5B"/>
    <w:rsid w:val="00A40341"/>
    <w:rsid w:val="00AE7ED4"/>
    <w:rsid w:val="00B16845"/>
    <w:rsid w:val="00B22216"/>
    <w:rsid w:val="00C128E7"/>
    <w:rsid w:val="00C45AC9"/>
    <w:rsid w:val="00C86491"/>
    <w:rsid w:val="00CE3ADF"/>
    <w:rsid w:val="00DB6825"/>
    <w:rsid w:val="00E62FFA"/>
    <w:rsid w:val="00E744FD"/>
    <w:rsid w:val="00E97AA2"/>
    <w:rsid w:val="00EC5C4C"/>
    <w:rsid w:val="00ED5D8C"/>
    <w:rsid w:val="00F737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78D64"/>
  <w15:chartTrackingRefBased/>
  <w15:docId w15:val="{D75AA548-1D08-4930-9998-4AEC71588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C48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48FB"/>
  </w:style>
  <w:style w:type="paragraph" w:styleId="Fuzeile">
    <w:name w:val="footer"/>
    <w:basedOn w:val="Standard"/>
    <w:link w:val="FuzeileZchn"/>
    <w:uiPriority w:val="99"/>
    <w:unhideWhenUsed/>
    <w:rsid w:val="006C48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48FB"/>
  </w:style>
  <w:style w:type="paragraph" w:styleId="Listenabsatz">
    <w:name w:val="List Paragraph"/>
    <w:basedOn w:val="Standard"/>
    <w:uiPriority w:val="34"/>
    <w:qFormat/>
    <w:rsid w:val="006C48FB"/>
    <w:pPr>
      <w:ind w:left="720"/>
      <w:contextualSpacing/>
    </w:pPr>
  </w:style>
  <w:style w:type="character" w:styleId="Hyperlink">
    <w:name w:val="Hyperlink"/>
    <w:basedOn w:val="Absatz-Standardschriftart"/>
    <w:uiPriority w:val="99"/>
    <w:unhideWhenUsed/>
    <w:rsid w:val="00884521"/>
    <w:rPr>
      <w:color w:val="0563C1" w:themeColor="hyperlink"/>
      <w:u w:val="single"/>
    </w:rPr>
  </w:style>
  <w:style w:type="character" w:styleId="NichtaufgelsteErwhnung">
    <w:name w:val="Unresolved Mention"/>
    <w:basedOn w:val="Absatz-Standardschriftart"/>
    <w:uiPriority w:val="99"/>
    <w:semiHidden/>
    <w:unhideWhenUsed/>
    <w:rsid w:val="008845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967877">
      <w:bodyDiv w:val="1"/>
      <w:marLeft w:val="0"/>
      <w:marRight w:val="0"/>
      <w:marTop w:val="0"/>
      <w:marBottom w:val="0"/>
      <w:divBdr>
        <w:top w:val="none" w:sz="0" w:space="0" w:color="auto"/>
        <w:left w:val="none" w:sz="0" w:space="0" w:color="auto"/>
        <w:bottom w:val="none" w:sz="0" w:space="0" w:color="auto"/>
        <w:right w:val="none" w:sz="0" w:space="0" w:color="auto"/>
      </w:divBdr>
    </w:div>
    <w:div w:id="462238450">
      <w:bodyDiv w:val="1"/>
      <w:marLeft w:val="0"/>
      <w:marRight w:val="0"/>
      <w:marTop w:val="0"/>
      <w:marBottom w:val="0"/>
      <w:divBdr>
        <w:top w:val="none" w:sz="0" w:space="0" w:color="auto"/>
        <w:left w:val="none" w:sz="0" w:space="0" w:color="auto"/>
        <w:bottom w:val="none" w:sz="0" w:space="0" w:color="auto"/>
        <w:right w:val="none" w:sz="0" w:space="0" w:color="auto"/>
      </w:divBdr>
      <w:divsChild>
        <w:div w:id="1817606335">
          <w:marLeft w:val="720"/>
          <w:marRight w:val="0"/>
          <w:marTop w:val="80"/>
          <w:marBottom w:val="160"/>
          <w:divBdr>
            <w:top w:val="none" w:sz="0" w:space="0" w:color="auto"/>
            <w:left w:val="none" w:sz="0" w:space="0" w:color="auto"/>
            <w:bottom w:val="none" w:sz="0" w:space="0" w:color="auto"/>
            <w:right w:val="none" w:sz="0" w:space="0" w:color="auto"/>
          </w:divBdr>
        </w:div>
        <w:div w:id="773020676">
          <w:marLeft w:val="720"/>
          <w:marRight w:val="0"/>
          <w:marTop w:val="80"/>
          <w:marBottom w:val="160"/>
          <w:divBdr>
            <w:top w:val="none" w:sz="0" w:space="0" w:color="auto"/>
            <w:left w:val="none" w:sz="0" w:space="0" w:color="auto"/>
            <w:bottom w:val="none" w:sz="0" w:space="0" w:color="auto"/>
            <w:right w:val="none" w:sz="0" w:space="0" w:color="auto"/>
          </w:divBdr>
        </w:div>
        <w:div w:id="1772510325">
          <w:marLeft w:val="720"/>
          <w:marRight w:val="0"/>
          <w:marTop w:val="80"/>
          <w:marBottom w:val="160"/>
          <w:divBdr>
            <w:top w:val="none" w:sz="0" w:space="0" w:color="auto"/>
            <w:left w:val="none" w:sz="0" w:space="0" w:color="auto"/>
            <w:bottom w:val="none" w:sz="0" w:space="0" w:color="auto"/>
            <w:right w:val="none" w:sz="0" w:space="0" w:color="auto"/>
          </w:divBdr>
        </w:div>
      </w:divsChild>
    </w:div>
    <w:div w:id="533079927">
      <w:bodyDiv w:val="1"/>
      <w:marLeft w:val="0"/>
      <w:marRight w:val="0"/>
      <w:marTop w:val="0"/>
      <w:marBottom w:val="0"/>
      <w:divBdr>
        <w:top w:val="none" w:sz="0" w:space="0" w:color="auto"/>
        <w:left w:val="none" w:sz="0" w:space="0" w:color="auto"/>
        <w:bottom w:val="none" w:sz="0" w:space="0" w:color="auto"/>
        <w:right w:val="none" w:sz="0" w:space="0" w:color="auto"/>
      </w:divBdr>
    </w:div>
    <w:div w:id="540478109">
      <w:bodyDiv w:val="1"/>
      <w:marLeft w:val="0"/>
      <w:marRight w:val="0"/>
      <w:marTop w:val="0"/>
      <w:marBottom w:val="0"/>
      <w:divBdr>
        <w:top w:val="none" w:sz="0" w:space="0" w:color="auto"/>
        <w:left w:val="none" w:sz="0" w:space="0" w:color="auto"/>
        <w:bottom w:val="none" w:sz="0" w:space="0" w:color="auto"/>
        <w:right w:val="none" w:sz="0" w:space="0" w:color="auto"/>
      </w:divBdr>
    </w:div>
    <w:div w:id="842282990">
      <w:bodyDiv w:val="1"/>
      <w:marLeft w:val="0"/>
      <w:marRight w:val="0"/>
      <w:marTop w:val="0"/>
      <w:marBottom w:val="0"/>
      <w:divBdr>
        <w:top w:val="none" w:sz="0" w:space="0" w:color="auto"/>
        <w:left w:val="none" w:sz="0" w:space="0" w:color="auto"/>
        <w:bottom w:val="none" w:sz="0" w:space="0" w:color="auto"/>
        <w:right w:val="none" w:sz="0" w:space="0" w:color="auto"/>
      </w:divBdr>
      <w:divsChild>
        <w:div w:id="936521052">
          <w:marLeft w:val="288"/>
          <w:marRight w:val="0"/>
          <w:marTop w:val="240"/>
          <w:marBottom w:val="0"/>
          <w:divBdr>
            <w:top w:val="none" w:sz="0" w:space="0" w:color="auto"/>
            <w:left w:val="none" w:sz="0" w:space="0" w:color="auto"/>
            <w:bottom w:val="none" w:sz="0" w:space="0" w:color="auto"/>
            <w:right w:val="none" w:sz="0" w:space="0" w:color="auto"/>
          </w:divBdr>
        </w:div>
        <w:div w:id="2097894077">
          <w:marLeft w:val="288"/>
          <w:marRight w:val="0"/>
          <w:marTop w:val="240"/>
          <w:marBottom w:val="0"/>
          <w:divBdr>
            <w:top w:val="none" w:sz="0" w:space="0" w:color="auto"/>
            <w:left w:val="none" w:sz="0" w:space="0" w:color="auto"/>
            <w:bottom w:val="none" w:sz="0" w:space="0" w:color="auto"/>
            <w:right w:val="none" w:sz="0" w:space="0" w:color="auto"/>
          </w:divBdr>
        </w:div>
      </w:divsChild>
    </w:div>
    <w:div w:id="1219435717">
      <w:bodyDiv w:val="1"/>
      <w:marLeft w:val="0"/>
      <w:marRight w:val="0"/>
      <w:marTop w:val="0"/>
      <w:marBottom w:val="0"/>
      <w:divBdr>
        <w:top w:val="none" w:sz="0" w:space="0" w:color="auto"/>
        <w:left w:val="none" w:sz="0" w:space="0" w:color="auto"/>
        <w:bottom w:val="none" w:sz="0" w:space="0" w:color="auto"/>
        <w:right w:val="none" w:sz="0" w:space="0" w:color="auto"/>
      </w:divBdr>
    </w:div>
    <w:div w:id="1631667866">
      <w:bodyDiv w:val="1"/>
      <w:marLeft w:val="0"/>
      <w:marRight w:val="0"/>
      <w:marTop w:val="0"/>
      <w:marBottom w:val="0"/>
      <w:divBdr>
        <w:top w:val="none" w:sz="0" w:space="0" w:color="auto"/>
        <w:left w:val="none" w:sz="0" w:space="0" w:color="auto"/>
        <w:bottom w:val="none" w:sz="0" w:space="0" w:color="auto"/>
        <w:right w:val="none" w:sz="0" w:space="0" w:color="auto"/>
      </w:divBdr>
    </w:div>
    <w:div w:id="1762945202">
      <w:bodyDiv w:val="1"/>
      <w:marLeft w:val="0"/>
      <w:marRight w:val="0"/>
      <w:marTop w:val="0"/>
      <w:marBottom w:val="0"/>
      <w:divBdr>
        <w:top w:val="none" w:sz="0" w:space="0" w:color="auto"/>
        <w:left w:val="none" w:sz="0" w:space="0" w:color="auto"/>
        <w:bottom w:val="none" w:sz="0" w:space="0" w:color="auto"/>
        <w:right w:val="none" w:sz="0" w:space="0" w:color="auto"/>
      </w:divBdr>
    </w:div>
    <w:div w:id="1850749441">
      <w:bodyDiv w:val="1"/>
      <w:marLeft w:val="0"/>
      <w:marRight w:val="0"/>
      <w:marTop w:val="0"/>
      <w:marBottom w:val="0"/>
      <w:divBdr>
        <w:top w:val="none" w:sz="0" w:space="0" w:color="auto"/>
        <w:left w:val="none" w:sz="0" w:space="0" w:color="auto"/>
        <w:bottom w:val="none" w:sz="0" w:space="0" w:color="auto"/>
        <w:right w:val="none" w:sz="0" w:space="0" w:color="auto"/>
      </w:divBdr>
    </w:div>
    <w:div w:id="1895002432">
      <w:bodyDiv w:val="1"/>
      <w:marLeft w:val="0"/>
      <w:marRight w:val="0"/>
      <w:marTop w:val="0"/>
      <w:marBottom w:val="0"/>
      <w:divBdr>
        <w:top w:val="none" w:sz="0" w:space="0" w:color="auto"/>
        <w:left w:val="none" w:sz="0" w:space="0" w:color="auto"/>
        <w:bottom w:val="none" w:sz="0" w:space="0" w:color="auto"/>
        <w:right w:val="none" w:sz="0" w:space="0" w:color="auto"/>
      </w:divBdr>
      <w:divsChild>
        <w:div w:id="1031028636">
          <w:marLeft w:val="547"/>
          <w:marRight w:val="0"/>
          <w:marTop w:val="0"/>
          <w:marBottom w:val="0"/>
          <w:divBdr>
            <w:top w:val="none" w:sz="0" w:space="0" w:color="auto"/>
            <w:left w:val="none" w:sz="0" w:space="0" w:color="auto"/>
            <w:bottom w:val="none" w:sz="0" w:space="0" w:color="auto"/>
            <w:right w:val="none" w:sz="0" w:space="0" w:color="auto"/>
          </w:divBdr>
        </w:div>
        <w:div w:id="1033188625">
          <w:marLeft w:val="547"/>
          <w:marRight w:val="0"/>
          <w:marTop w:val="0"/>
          <w:marBottom w:val="0"/>
          <w:divBdr>
            <w:top w:val="none" w:sz="0" w:space="0" w:color="auto"/>
            <w:left w:val="none" w:sz="0" w:space="0" w:color="auto"/>
            <w:bottom w:val="none" w:sz="0" w:space="0" w:color="auto"/>
            <w:right w:val="none" w:sz="0" w:space="0" w:color="auto"/>
          </w:divBdr>
        </w:div>
        <w:div w:id="754088862">
          <w:marLeft w:val="547"/>
          <w:marRight w:val="0"/>
          <w:marTop w:val="0"/>
          <w:marBottom w:val="160"/>
          <w:divBdr>
            <w:top w:val="none" w:sz="0" w:space="0" w:color="auto"/>
            <w:left w:val="none" w:sz="0" w:space="0" w:color="auto"/>
            <w:bottom w:val="none" w:sz="0" w:space="0" w:color="auto"/>
            <w:right w:val="none" w:sz="0" w:space="0" w:color="auto"/>
          </w:divBdr>
        </w:div>
        <w:div w:id="1511213998">
          <w:marLeft w:val="547"/>
          <w:marRight w:val="0"/>
          <w:marTop w:val="0"/>
          <w:marBottom w:val="0"/>
          <w:divBdr>
            <w:top w:val="none" w:sz="0" w:space="0" w:color="auto"/>
            <w:left w:val="none" w:sz="0" w:space="0" w:color="auto"/>
            <w:bottom w:val="none" w:sz="0" w:space="0" w:color="auto"/>
            <w:right w:val="none" w:sz="0" w:space="0" w:color="auto"/>
          </w:divBdr>
        </w:div>
        <w:div w:id="802386418">
          <w:marLeft w:val="547"/>
          <w:marRight w:val="0"/>
          <w:marTop w:val="0"/>
          <w:marBottom w:val="0"/>
          <w:divBdr>
            <w:top w:val="none" w:sz="0" w:space="0" w:color="auto"/>
            <w:left w:val="none" w:sz="0" w:space="0" w:color="auto"/>
            <w:bottom w:val="none" w:sz="0" w:space="0" w:color="auto"/>
            <w:right w:val="none" w:sz="0" w:space="0" w:color="auto"/>
          </w:divBdr>
        </w:div>
        <w:div w:id="439030464">
          <w:marLeft w:val="547"/>
          <w:marRight w:val="0"/>
          <w:marTop w:val="0"/>
          <w:marBottom w:val="0"/>
          <w:divBdr>
            <w:top w:val="none" w:sz="0" w:space="0" w:color="auto"/>
            <w:left w:val="none" w:sz="0" w:space="0" w:color="auto"/>
            <w:bottom w:val="none" w:sz="0" w:space="0" w:color="auto"/>
            <w:right w:val="none" w:sz="0" w:space="0" w:color="auto"/>
          </w:divBdr>
        </w:div>
        <w:div w:id="1921523377">
          <w:marLeft w:val="547"/>
          <w:marRight w:val="0"/>
          <w:marTop w:val="0"/>
          <w:marBottom w:val="0"/>
          <w:divBdr>
            <w:top w:val="none" w:sz="0" w:space="0" w:color="auto"/>
            <w:left w:val="none" w:sz="0" w:space="0" w:color="auto"/>
            <w:bottom w:val="none" w:sz="0" w:space="0" w:color="auto"/>
            <w:right w:val="none" w:sz="0" w:space="0" w:color="auto"/>
          </w:divBdr>
        </w:div>
        <w:div w:id="1104570718">
          <w:marLeft w:val="547"/>
          <w:marRight w:val="0"/>
          <w:marTop w:val="0"/>
          <w:marBottom w:val="0"/>
          <w:divBdr>
            <w:top w:val="none" w:sz="0" w:space="0" w:color="auto"/>
            <w:left w:val="none" w:sz="0" w:space="0" w:color="auto"/>
            <w:bottom w:val="none" w:sz="0" w:space="0" w:color="auto"/>
            <w:right w:val="none" w:sz="0" w:space="0" w:color="auto"/>
          </w:divBdr>
        </w:div>
        <w:div w:id="406807427">
          <w:marLeft w:val="547"/>
          <w:marRight w:val="0"/>
          <w:marTop w:val="0"/>
          <w:marBottom w:val="0"/>
          <w:divBdr>
            <w:top w:val="none" w:sz="0" w:space="0" w:color="auto"/>
            <w:left w:val="none" w:sz="0" w:space="0" w:color="auto"/>
            <w:bottom w:val="none" w:sz="0" w:space="0" w:color="auto"/>
            <w:right w:val="none" w:sz="0" w:space="0" w:color="auto"/>
          </w:divBdr>
        </w:div>
        <w:div w:id="905259864">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uecampus2.uni-wuerzburg.de/moodle/mod/resource/view.php?id=1692856" TargetMode="External"/><Relationship Id="rId12" Type="http://schemas.openxmlformats.org/officeDocument/2006/relationships/hyperlink" Target="https://www.praxis-foerderdiagnostik.de/elterngespraeche-gekonnt-fuehren-die-kunst-des-richtigen-frage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1365</Words>
  <Characters>8601</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s369981</dc:creator>
  <cp:keywords/>
  <dc:description/>
  <cp:lastModifiedBy>Jana</cp:lastModifiedBy>
  <cp:revision>18</cp:revision>
  <dcterms:created xsi:type="dcterms:W3CDTF">2021-04-30T06:59:00Z</dcterms:created>
  <dcterms:modified xsi:type="dcterms:W3CDTF">2021-04-30T19:56:00Z</dcterms:modified>
</cp:coreProperties>
</file>