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C834A" w14:textId="64286EAF" w:rsidR="000A15A9" w:rsidRDefault="000A15A9" w:rsidP="000A15A9">
      <w:pPr>
        <w:tabs>
          <w:tab w:val="left" w:pos="1160"/>
          <w:tab w:val="right" w:pos="9000"/>
        </w:tabs>
        <w:jc w:val="both"/>
      </w:pPr>
      <w:r>
        <w:t xml:space="preserve">V </w:t>
      </w:r>
      <w:r w:rsidR="002515AB">
        <w:t>Grundzüge der Vorderasiatischen Archäologie</w:t>
      </w:r>
    </w:p>
    <w:p w14:paraId="41F57464" w14:textId="53FB1A58" w:rsidR="000A15A9" w:rsidRDefault="000A15A9" w:rsidP="000A15A9">
      <w:pPr>
        <w:tabs>
          <w:tab w:val="left" w:pos="1160"/>
          <w:tab w:val="right" w:pos="9000"/>
        </w:tabs>
        <w:jc w:val="both"/>
      </w:pPr>
      <w:r>
        <w:t>Die prä</w:t>
      </w:r>
      <w:r w:rsidR="00836C53">
        <w:t>- und proto-</w:t>
      </w:r>
      <w:r>
        <w:t>historischen Peri</w:t>
      </w:r>
      <w:r w:rsidR="002515AB">
        <w:t>oden: Neolithikum, Obed, Uruk, J</w:t>
      </w:r>
      <w:r>
        <w:t>emdet Nasr</w:t>
      </w:r>
    </w:p>
    <w:p w14:paraId="007EF740" w14:textId="77777777" w:rsidR="000A15A9" w:rsidRPr="00806CEC" w:rsidRDefault="000A15A9" w:rsidP="000A15A9">
      <w:pPr>
        <w:tabs>
          <w:tab w:val="left" w:pos="1160"/>
          <w:tab w:val="right" w:pos="9000"/>
        </w:tabs>
        <w:jc w:val="both"/>
        <w:rPr>
          <w:lang w:val="en-US"/>
        </w:rPr>
      </w:pPr>
      <w:r w:rsidRPr="00806CEC">
        <w:rPr>
          <w:lang w:val="en-US"/>
        </w:rPr>
        <w:t>Claus Ambos</w:t>
      </w:r>
    </w:p>
    <w:p w14:paraId="21DFFA57" w14:textId="77777777" w:rsidR="000A15A9" w:rsidRPr="00806CEC" w:rsidRDefault="000A15A9" w:rsidP="000A15A9">
      <w:pPr>
        <w:tabs>
          <w:tab w:val="left" w:pos="1160"/>
          <w:tab w:val="right" w:pos="9000"/>
        </w:tabs>
        <w:jc w:val="both"/>
        <w:rPr>
          <w:lang w:val="en-US"/>
        </w:rPr>
      </w:pPr>
    </w:p>
    <w:p w14:paraId="289395E7" w14:textId="77777777" w:rsidR="000A15A9" w:rsidRPr="00806CEC" w:rsidRDefault="000A15A9" w:rsidP="000A15A9">
      <w:pPr>
        <w:tabs>
          <w:tab w:val="left" w:pos="1160"/>
          <w:tab w:val="right" w:pos="9000"/>
        </w:tabs>
        <w:jc w:val="both"/>
        <w:rPr>
          <w:lang w:val="en-US"/>
        </w:rPr>
      </w:pPr>
    </w:p>
    <w:p w14:paraId="40EA8A09" w14:textId="77777777" w:rsidR="000A15A9" w:rsidRPr="00806CEC" w:rsidRDefault="000A15A9" w:rsidP="000A15A9">
      <w:pPr>
        <w:tabs>
          <w:tab w:val="left" w:pos="1160"/>
          <w:tab w:val="right" w:pos="9000"/>
        </w:tabs>
        <w:jc w:val="both"/>
        <w:rPr>
          <w:lang w:val="en-US"/>
        </w:rPr>
      </w:pPr>
      <w:r w:rsidRPr="00806CEC">
        <w:rPr>
          <w:lang w:val="en-US"/>
        </w:rPr>
        <w:t>Literatur:</w:t>
      </w:r>
    </w:p>
    <w:p w14:paraId="00BE4591" w14:textId="77777777" w:rsidR="000A15A9" w:rsidRPr="00806CEC" w:rsidRDefault="000A15A9" w:rsidP="000A15A9">
      <w:pPr>
        <w:tabs>
          <w:tab w:val="left" w:pos="1160"/>
          <w:tab w:val="right" w:pos="9000"/>
        </w:tabs>
        <w:jc w:val="both"/>
        <w:rPr>
          <w:lang w:val="en-US"/>
        </w:rPr>
      </w:pPr>
    </w:p>
    <w:p w14:paraId="13BE5ABE" w14:textId="77777777" w:rsidR="00F6664A" w:rsidRDefault="000A15A9" w:rsidP="000A15A9">
      <w:pPr>
        <w:tabs>
          <w:tab w:val="left" w:pos="1160"/>
          <w:tab w:val="right" w:pos="9000"/>
        </w:tabs>
        <w:jc w:val="both"/>
        <w:rPr>
          <w:i/>
          <w:lang w:val="en-US"/>
        </w:rPr>
      </w:pPr>
      <w:r w:rsidRPr="00806CEC">
        <w:rPr>
          <w:lang w:val="en-US"/>
        </w:rPr>
        <w:t xml:space="preserve">Algaze, Guillermo, </w:t>
      </w:r>
      <w:r w:rsidRPr="00806CEC">
        <w:rPr>
          <w:i/>
          <w:lang w:val="en-US"/>
        </w:rPr>
        <w:t xml:space="preserve">The Uruk World System. The </w:t>
      </w:r>
      <w:r w:rsidR="00F6664A">
        <w:rPr>
          <w:i/>
          <w:lang w:val="en-US"/>
        </w:rPr>
        <w:t xml:space="preserve">Dynamics of Expansion of Early </w:t>
      </w:r>
      <w:r w:rsidRPr="00806CEC">
        <w:rPr>
          <w:i/>
          <w:lang w:val="en-US"/>
        </w:rPr>
        <w:t xml:space="preserve">Mesopotamian </w:t>
      </w:r>
    </w:p>
    <w:p w14:paraId="1E7F6FA5" w14:textId="44418925" w:rsidR="000A15A9" w:rsidRPr="00806CEC" w:rsidRDefault="00F6664A" w:rsidP="000A15A9">
      <w:pPr>
        <w:tabs>
          <w:tab w:val="left" w:pos="1160"/>
          <w:tab w:val="right" w:pos="9000"/>
        </w:tabs>
        <w:jc w:val="both"/>
        <w:rPr>
          <w:lang w:val="en-US"/>
        </w:rPr>
      </w:pPr>
      <w:r>
        <w:rPr>
          <w:i/>
          <w:lang w:val="en-US"/>
        </w:rPr>
        <w:tab/>
      </w:r>
      <w:r w:rsidR="000A15A9" w:rsidRPr="00806CEC">
        <w:rPr>
          <w:i/>
          <w:lang w:val="en-US"/>
        </w:rPr>
        <w:t>Civilization.</w:t>
      </w:r>
      <w:r w:rsidR="000A15A9" w:rsidRPr="00806CEC">
        <w:rPr>
          <w:lang w:val="en-US"/>
        </w:rPr>
        <w:t xml:space="preserve"> Chicago and London 1993.</w:t>
      </w:r>
    </w:p>
    <w:p w14:paraId="21373BE4" w14:textId="10050D94" w:rsidR="00F6664A" w:rsidRPr="00F6664A" w:rsidRDefault="000A15A9" w:rsidP="000A15A9">
      <w:pPr>
        <w:tabs>
          <w:tab w:val="left" w:pos="1160"/>
          <w:tab w:val="right" w:pos="9000"/>
        </w:tabs>
        <w:rPr>
          <w:i/>
        </w:rPr>
      </w:pPr>
      <w:r w:rsidRPr="00806CEC">
        <w:rPr>
          <w:lang w:val="en-US"/>
        </w:rPr>
        <w:t xml:space="preserve">Aurenche, O., </w:t>
      </w:r>
      <w:r w:rsidRPr="00806CEC">
        <w:rPr>
          <w:i/>
          <w:lang w:val="en-US"/>
        </w:rPr>
        <w:t xml:space="preserve">La maison orientale. </w:t>
      </w:r>
      <w:r w:rsidRPr="00F6664A">
        <w:rPr>
          <w:i/>
        </w:rPr>
        <w:t>L'architecture du proch</w:t>
      </w:r>
      <w:r w:rsidR="00F6664A" w:rsidRPr="00F6664A">
        <w:rPr>
          <w:i/>
        </w:rPr>
        <w:t>e orient ancien des origines au</w:t>
      </w:r>
      <w:r w:rsidR="00F6664A">
        <w:rPr>
          <w:i/>
        </w:rPr>
        <w:t xml:space="preserve"> </w:t>
      </w:r>
      <w:r w:rsidRPr="00F6664A">
        <w:rPr>
          <w:i/>
        </w:rPr>
        <w:t>milieu du</w:t>
      </w:r>
    </w:p>
    <w:p w14:paraId="19EAC79D" w14:textId="52B71BB6" w:rsidR="000A15A9" w:rsidRDefault="00F6664A" w:rsidP="000A15A9">
      <w:pPr>
        <w:tabs>
          <w:tab w:val="left" w:pos="1160"/>
          <w:tab w:val="right" w:pos="9000"/>
        </w:tabs>
      </w:pPr>
      <w:r w:rsidRPr="00F6664A">
        <w:rPr>
          <w:i/>
        </w:rPr>
        <w:tab/>
      </w:r>
      <w:r w:rsidR="000A15A9" w:rsidRPr="00F6664A">
        <w:rPr>
          <w:i/>
        </w:rPr>
        <w:t xml:space="preserve"> </w:t>
      </w:r>
      <w:r w:rsidR="000A15A9" w:rsidRPr="005E2DAC">
        <w:rPr>
          <w:i/>
        </w:rPr>
        <w:t>quatrième millénaire</w:t>
      </w:r>
      <w:r w:rsidR="000A15A9" w:rsidRPr="005E2DAC">
        <w:t xml:space="preserve">. </w:t>
      </w:r>
      <w:r w:rsidR="000A15A9">
        <w:t>Paris 1981.</w:t>
      </w:r>
    </w:p>
    <w:p w14:paraId="2CE69A3E" w14:textId="77777777" w:rsidR="00F6664A" w:rsidRDefault="000A15A9" w:rsidP="000A15A9">
      <w:pPr>
        <w:tabs>
          <w:tab w:val="left" w:pos="1160"/>
          <w:tab w:val="right" w:pos="9000"/>
        </w:tabs>
        <w:jc w:val="both"/>
        <w:rPr>
          <w:i/>
        </w:rPr>
      </w:pPr>
      <w:r>
        <w:t xml:space="preserve">Bartl, Karin / Reinhard Bernbeck / Marlies Heinz (Hrsg.), </w:t>
      </w:r>
      <w:r>
        <w:rPr>
          <w:i/>
        </w:rPr>
        <w:t xml:space="preserve">Zwischen Euphrat und Indus. </w:t>
      </w:r>
      <w:r>
        <w:rPr>
          <w:i/>
        </w:rPr>
        <w:tab/>
        <w:t xml:space="preserve">Aktuelle </w:t>
      </w:r>
    </w:p>
    <w:p w14:paraId="6848AECF" w14:textId="3F73F67E" w:rsidR="00F6664A" w:rsidRDefault="00F6664A" w:rsidP="000A15A9">
      <w:pPr>
        <w:tabs>
          <w:tab w:val="left" w:pos="1160"/>
          <w:tab w:val="right" w:pos="9000"/>
        </w:tabs>
        <w:jc w:val="both"/>
      </w:pPr>
      <w:r>
        <w:rPr>
          <w:i/>
        </w:rPr>
        <w:tab/>
      </w:r>
      <w:r w:rsidR="000A15A9">
        <w:rPr>
          <w:i/>
        </w:rPr>
        <w:t>Forschungsprobleme in der Vorderasiatischen Archäologie</w:t>
      </w:r>
      <w:r>
        <w:t xml:space="preserve">. Hildesheim,  </w:t>
      </w:r>
      <w:r w:rsidR="000A15A9">
        <w:t>Zürich, New</w:t>
      </w:r>
    </w:p>
    <w:p w14:paraId="5EF899A1" w14:textId="5C424867" w:rsidR="000A15A9" w:rsidRDefault="00F6664A" w:rsidP="000A15A9">
      <w:pPr>
        <w:tabs>
          <w:tab w:val="left" w:pos="1160"/>
          <w:tab w:val="right" w:pos="9000"/>
        </w:tabs>
        <w:jc w:val="both"/>
      </w:pPr>
      <w:r>
        <w:tab/>
      </w:r>
      <w:r w:rsidR="000A15A9">
        <w:t xml:space="preserve"> York 1995.</w:t>
      </w:r>
    </w:p>
    <w:p w14:paraId="022A918B" w14:textId="77777777" w:rsidR="000A15A9" w:rsidRDefault="000A15A9" w:rsidP="000A15A9">
      <w:pPr>
        <w:tabs>
          <w:tab w:val="left" w:pos="1160"/>
          <w:tab w:val="right" w:pos="9000"/>
        </w:tabs>
        <w:jc w:val="both"/>
      </w:pPr>
      <w:r>
        <w:t xml:space="preserve">*Bauer, Josef / Robert Englund / Manfred Krebernik, </w:t>
      </w:r>
      <w:r>
        <w:rPr>
          <w:i/>
        </w:rPr>
        <w:t xml:space="preserve">Mesopotamien. Späturuk-Zeit und </w:t>
      </w:r>
      <w:r>
        <w:rPr>
          <w:i/>
        </w:rPr>
        <w:tab/>
        <w:t>Frühdynastische Zeit.</w:t>
      </w:r>
      <w:r>
        <w:t xml:space="preserve"> Annäherungen 1. Orbis Biblicus et Orientalis 160/1. </w:t>
      </w:r>
      <w:r>
        <w:tab/>
        <w:t>Freiburg/Schweiz und Göttingen 1998.</w:t>
      </w:r>
    </w:p>
    <w:p w14:paraId="5EC4156A" w14:textId="77777777" w:rsidR="00F6664A" w:rsidRDefault="000A15A9" w:rsidP="000A15A9">
      <w:pPr>
        <w:tabs>
          <w:tab w:val="left" w:pos="1160"/>
          <w:tab w:val="right" w:pos="9000"/>
        </w:tabs>
        <w:jc w:val="both"/>
        <w:rPr>
          <w:i/>
        </w:rPr>
      </w:pPr>
      <w:r>
        <w:t xml:space="preserve">*Cauvin, Jacques, </w:t>
      </w:r>
      <w:r>
        <w:rPr>
          <w:i/>
        </w:rPr>
        <w:t xml:space="preserve">Naissance des divinités. Naissance de l'agriculture. La revolution des </w:t>
      </w:r>
      <w:r>
        <w:rPr>
          <w:i/>
        </w:rPr>
        <w:tab/>
        <w:t xml:space="preserve">symboles au </w:t>
      </w:r>
    </w:p>
    <w:p w14:paraId="361E2769" w14:textId="12716845" w:rsidR="000A15A9" w:rsidRDefault="00F6664A" w:rsidP="000A15A9">
      <w:pPr>
        <w:tabs>
          <w:tab w:val="left" w:pos="1160"/>
          <w:tab w:val="right" w:pos="9000"/>
        </w:tabs>
        <w:jc w:val="both"/>
      </w:pPr>
      <w:r>
        <w:rPr>
          <w:i/>
        </w:rPr>
        <w:tab/>
      </w:r>
      <w:r w:rsidR="000A15A9">
        <w:rPr>
          <w:i/>
        </w:rPr>
        <w:t>neolithique.</w:t>
      </w:r>
      <w:r w:rsidR="000A15A9">
        <w:t xml:space="preserve"> Paris 1997.</w:t>
      </w:r>
    </w:p>
    <w:p w14:paraId="3DDABD8A" w14:textId="77777777" w:rsidR="000A15A9" w:rsidRDefault="000A15A9" w:rsidP="000A15A9">
      <w:pPr>
        <w:tabs>
          <w:tab w:val="left" w:pos="1160"/>
          <w:tab w:val="right" w:pos="9000"/>
        </w:tabs>
        <w:jc w:val="both"/>
        <w:rPr>
          <w:i/>
        </w:rPr>
      </w:pPr>
      <w:r>
        <w:t xml:space="preserve">Eichmann, Ricardo, </w:t>
      </w:r>
      <w:r>
        <w:rPr>
          <w:i/>
        </w:rPr>
        <w:t xml:space="preserve">Aspekte prähistorischer Grundrißgestaltung in Vorderasien. Beiträge </w:t>
      </w:r>
    </w:p>
    <w:p w14:paraId="0BA6322D" w14:textId="3EFDC575" w:rsidR="000A15A9" w:rsidRDefault="0003542D" w:rsidP="000A15A9">
      <w:pPr>
        <w:tabs>
          <w:tab w:val="left" w:pos="1160"/>
          <w:tab w:val="right" w:pos="9000"/>
        </w:tabs>
        <w:jc w:val="both"/>
        <w:rPr>
          <w:i/>
        </w:rPr>
      </w:pPr>
      <w:r>
        <w:rPr>
          <w:i/>
        </w:rPr>
        <w:tab/>
        <w:t xml:space="preserve">zum </w:t>
      </w:r>
      <w:r w:rsidR="000A15A9">
        <w:rPr>
          <w:i/>
        </w:rPr>
        <w:t xml:space="preserve">Verständnis ausgeprägter Grundrißmerkmale in ausgewählten neolithischen </w:t>
      </w:r>
    </w:p>
    <w:p w14:paraId="01DF9010" w14:textId="77777777" w:rsidR="000A15A9" w:rsidRDefault="000A15A9" w:rsidP="000A15A9">
      <w:pPr>
        <w:tabs>
          <w:tab w:val="left" w:pos="1160"/>
          <w:tab w:val="right" w:pos="9000"/>
        </w:tabs>
        <w:jc w:val="both"/>
        <w:rPr>
          <w:i/>
        </w:rPr>
      </w:pPr>
      <w:r>
        <w:rPr>
          <w:i/>
        </w:rPr>
        <w:tab/>
        <w:t xml:space="preserve">und chalkolithischen Siedlungen des 9.-4. Jahrtausends v. Chr. (mit Beispielen </w:t>
      </w:r>
    </w:p>
    <w:p w14:paraId="78A673A0" w14:textId="77777777" w:rsidR="000A15A9" w:rsidRDefault="000A15A9" w:rsidP="000A15A9">
      <w:pPr>
        <w:tabs>
          <w:tab w:val="left" w:pos="1160"/>
          <w:tab w:val="right" w:pos="9000"/>
        </w:tabs>
        <w:jc w:val="both"/>
      </w:pPr>
      <w:r>
        <w:rPr>
          <w:i/>
        </w:rPr>
        <w:tab/>
        <w:t>aus der europäischen Prähistorie)</w:t>
      </w:r>
      <w:r>
        <w:rPr>
          <w:sz w:val="20"/>
        </w:rPr>
        <w:t>.</w:t>
      </w:r>
      <w:r>
        <w:t xml:space="preserve"> Baghdader Forschungen 12. Main am Rhein </w:t>
      </w:r>
    </w:p>
    <w:p w14:paraId="24AEBBB6" w14:textId="77777777" w:rsidR="000A15A9" w:rsidRDefault="000A15A9" w:rsidP="000A15A9">
      <w:pPr>
        <w:tabs>
          <w:tab w:val="left" w:pos="1160"/>
          <w:tab w:val="right" w:pos="9000"/>
        </w:tabs>
        <w:jc w:val="both"/>
      </w:pPr>
      <w:r>
        <w:tab/>
        <w:t>1991.</w:t>
      </w:r>
    </w:p>
    <w:p w14:paraId="5E6405F7" w14:textId="77777777" w:rsidR="000A15A9" w:rsidRPr="00806CEC" w:rsidRDefault="000A15A9" w:rsidP="000A15A9">
      <w:pPr>
        <w:tabs>
          <w:tab w:val="left" w:pos="1160"/>
          <w:tab w:val="right" w:pos="9000"/>
        </w:tabs>
        <w:jc w:val="both"/>
        <w:rPr>
          <w:lang w:val="en-US"/>
        </w:rPr>
      </w:pPr>
      <w:r w:rsidRPr="00806CEC">
        <w:rPr>
          <w:lang w:val="en-US"/>
        </w:rPr>
        <w:t xml:space="preserve">*Hout, Jean-Louis, </w:t>
      </w:r>
      <w:r w:rsidRPr="00806CEC">
        <w:rPr>
          <w:i/>
          <w:lang w:val="en-US"/>
        </w:rPr>
        <w:t xml:space="preserve">Les premiers villageois de Mésopotamie. </w:t>
      </w:r>
      <w:r>
        <w:rPr>
          <w:i/>
        </w:rPr>
        <w:t>Du village à la ville</w:t>
      </w:r>
      <w:r>
        <w:t xml:space="preserve">. </w:t>
      </w:r>
      <w:r w:rsidRPr="00806CEC">
        <w:rPr>
          <w:lang w:val="en-US"/>
        </w:rPr>
        <w:t>Paris 1994.</w:t>
      </w:r>
    </w:p>
    <w:p w14:paraId="3E45AE32" w14:textId="77777777" w:rsidR="000A15A9" w:rsidRPr="00806CEC" w:rsidRDefault="000A15A9" w:rsidP="000A15A9">
      <w:pPr>
        <w:tabs>
          <w:tab w:val="left" w:pos="1160"/>
          <w:tab w:val="right" w:pos="9000"/>
        </w:tabs>
        <w:jc w:val="both"/>
        <w:rPr>
          <w:lang w:val="en-US"/>
        </w:rPr>
      </w:pPr>
      <w:r w:rsidRPr="00806CEC">
        <w:rPr>
          <w:lang w:val="en-US"/>
        </w:rPr>
        <w:t xml:space="preserve">Kuijt, Ian (Hrsg.), </w:t>
      </w:r>
      <w:r w:rsidRPr="00806CEC">
        <w:rPr>
          <w:i/>
          <w:lang w:val="en-US"/>
        </w:rPr>
        <w:t xml:space="preserve">Life in Neolithic Farming Communities. Social Organization, Identity, and </w:t>
      </w:r>
      <w:r w:rsidRPr="00806CEC">
        <w:rPr>
          <w:i/>
          <w:lang w:val="en-US"/>
        </w:rPr>
        <w:tab/>
        <w:t>Differentiation</w:t>
      </w:r>
      <w:r w:rsidRPr="00806CEC">
        <w:rPr>
          <w:lang w:val="en-US"/>
        </w:rPr>
        <w:t>. New York (u.a.) 2000.</w:t>
      </w:r>
    </w:p>
    <w:p w14:paraId="0B0E5498" w14:textId="77777777" w:rsidR="00F6664A" w:rsidRDefault="000A15A9" w:rsidP="000A15A9">
      <w:pPr>
        <w:tabs>
          <w:tab w:val="left" w:pos="1160"/>
          <w:tab w:val="right" w:pos="9000"/>
        </w:tabs>
        <w:jc w:val="both"/>
        <w:rPr>
          <w:i/>
          <w:lang w:val="en-US"/>
        </w:rPr>
      </w:pPr>
      <w:r w:rsidRPr="00806CEC">
        <w:rPr>
          <w:lang w:val="en-US"/>
        </w:rPr>
        <w:t xml:space="preserve">*Maisels, Charles K., </w:t>
      </w:r>
      <w:r w:rsidRPr="00806CEC">
        <w:rPr>
          <w:i/>
          <w:lang w:val="en-US"/>
        </w:rPr>
        <w:t>The Emergence of Civilization.</w:t>
      </w:r>
      <w:r w:rsidR="00F6664A">
        <w:rPr>
          <w:i/>
          <w:lang w:val="en-US"/>
        </w:rPr>
        <w:t xml:space="preserve"> From Hunting and Gathering to </w:t>
      </w:r>
      <w:r w:rsidRPr="00806CEC">
        <w:rPr>
          <w:i/>
          <w:lang w:val="en-US"/>
        </w:rPr>
        <w:t xml:space="preserve">Agriculture, </w:t>
      </w:r>
    </w:p>
    <w:p w14:paraId="1238895C" w14:textId="2BFFE698" w:rsidR="000A15A9" w:rsidRPr="00806CEC" w:rsidRDefault="00F6664A" w:rsidP="000A15A9">
      <w:pPr>
        <w:tabs>
          <w:tab w:val="left" w:pos="1160"/>
          <w:tab w:val="right" w:pos="9000"/>
        </w:tabs>
        <w:jc w:val="both"/>
        <w:rPr>
          <w:i/>
          <w:lang w:val="en-US"/>
        </w:rPr>
      </w:pPr>
      <w:r>
        <w:rPr>
          <w:i/>
          <w:lang w:val="en-US"/>
        </w:rPr>
        <w:tab/>
      </w:r>
      <w:r w:rsidR="000A15A9" w:rsidRPr="00806CEC">
        <w:rPr>
          <w:i/>
          <w:lang w:val="en-US"/>
        </w:rPr>
        <w:t>Cities, and the State in the Near East.</w:t>
      </w:r>
      <w:r w:rsidR="000A15A9" w:rsidRPr="00806CEC">
        <w:rPr>
          <w:lang w:val="en-US"/>
        </w:rPr>
        <w:t xml:space="preserve"> London and New York 1990.</w:t>
      </w:r>
    </w:p>
    <w:p w14:paraId="3C5E5AE3" w14:textId="77777777" w:rsidR="00F6664A" w:rsidRDefault="000A15A9" w:rsidP="000A15A9">
      <w:pPr>
        <w:tabs>
          <w:tab w:val="left" w:pos="1160"/>
          <w:tab w:val="right" w:pos="9000"/>
        </w:tabs>
        <w:jc w:val="both"/>
        <w:rPr>
          <w:lang w:val="en-US"/>
        </w:rPr>
      </w:pPr>
      <w:r w:rsidRPr="00806CEC">
        <w:rPr>
          <w:lang w:val="en-US"/>
        </w:rPr>
        <w:t xml:space="preserve">*Maisels, Charles K., </w:t>
      </w:r>
      <w:r w:rsidRPr="00806CEC">
        <w:rPr>
          <w:i/>
          <w:lang w:val="en-US"/>
        </w:rPr>
        <w:t>The Near East. Archaeology in the 'Cradle of Civilization'.</w:t>
      </w:r>
      <w:r w:rsidR="00F6664A">
        <w:rPr>
          <w:lang w:val="en-US"/>
        </w:rPr>
        <w:t xml:space="preserve"> London and </w:t>
      </w:r>
      <w:r w:rsidRPr="00806CEC">
        <w:rPr>
          <w:lang w:val="en-US"/>
        </w:rPr>
        <w:t xml:space="preserve">New </w:t>
      </w:r>
    </w:p>
    <w:p w14:paraId="1DFA560E" w14:textId="25322B28" w:rsidR="000A15A9" w:rsidRPr="00806CEC" w:rsidRDefault="00F6664A" w:rsidP="000A15A9">
      <w:pPr>
        <w:tabs>
          <w:tab w:val="left" w:pos="1160"/>
          <w:tab w:val="right" w:pos="9000"/>
        </w:tabs>
        <w:jc w:val="both"/>
        <w:rPr>
          <w:i/>
          <w:lang w:val="en-US"/>
        </w:rPr>
      </w:pPr>
      <w:r>
        <w:rPr>
          <w:lang w:val="en-US"/>
        </w:rPr>
        <w:tab/>
      </w:r>
      <w:r w:rsidR="000A15A9" w:rsidRPr="00806CEC">
        <w:rPr>
          <w:lang w:val="en-US"/>
        </w:rPr>
        <w:t>York 1993.</w:t>
      </w:r>
    </w:p>
    <w:p w14:paraId="268716F0" w14:textId="77777777" w:rsidR="00F6664A" w:rsidRDefault="000A15A9" w:rsidP="000A15A9">
      <w:pPr>
        <w:tabs>
          <w:tab w:val="left" w:pos="1160"/>
          <w:tab w:val="right" w:pos="9000"/>
        </w:tabs>
        <w:jc w:val="both"/>
        <w:rPr>
          <w:lang w:val="en-US"/>
        </w:rPr>
      </w:pPr>
      <w:r w:rsidRPr="00806CEC">
        <w:rPr>
          <w:lang w:val="en-US"/>
        </w:rPr>
        <w:t xml:space="preserve">Matthews, Roger, </w:t>
      </w:r>
      <w:r w:rsidRPr="00806CEC">
        <w:rPr>
          <w:i/>
          <w:lang w:val="en-US"/>
        </w:rPr>
        <w:t>The Early Prehistory of Mesopotamia 500,000 to 4,500 BC</w:t>
      </w:r>
      <w:r w:rsidR="00F6664A">
        <w:rPr>
          <w:lang w:val="en-US"/>
        </w:rPr>
        <w:t xml:space="preserve">. Subartu 5. </w:t>
      </w:r>
      <w:r w:rsidRPr="00806CEC">
        <w:rPr>
          <w:lang w:val="en-US"/>
        </w:rPr>
        <w:t xml:space="preserve">Brepols </w:t>
      </w:r>
    </w:p>
    <w:p w14:paraId="27C42371" w14:textId="1B5B480D" w:rsidR="000A15A9" w:rsidRPr="00806CEC" w:rsidRDefault="00F6664A" w:rsidP="000A15A9">
      <w:pPr>
        <w:tabs>
          <w:tab w:val="left" w:pos="1160"/>
          <w:tab w:val="right" w:pos="9000"/>
        </w:tabs>
        <w:jc w:val="both"/>
        <w:rPr>
          <w:lang w:val="en-US"/>
        </w:rPr>
      </w:pPr>
      <w:r>
        <w:rPr>
          <w:lang w:val="en-US"/>
        </w:rPr>
        <w:tab/>
      </w:r>
      <w:r w:rsidR="000A15A9" w:rsidRPr="00806CEC">
        <w:rPr>
          <w:lang w:val="en-US"/>
        </w:rPr>
        <w:t>Publishers, Turnhout 2000.</w:t>
      </w:r>
    </w:p>
    <w:p w14:paraId="2A905D0D" w14:textId="77777777" w:rsidR="000A15A9" w:rsidRPr="00806CEC" w:rsidRDefault="000A15A9" w:rsidP="000A15A9">
      <w:pPr>
        <w:tabs>
          <w:tab w:val="left" w:pos="1160"/>
          <w:tab w:val="right" w:pos="9000"/>
        </w:tabs>
        <w:jc w:val="both"/>
        <w:rPr>
          <w:lang w:val="en-US"/>
        </w:rPr>
      </w:pPr>
      <w:r w:rsidRPr="00806CEC">
        <w:rPr>
          <w:lang w:val="en-US"/>
        </w:rPr>
        <w:t xml:space="preserve">Mellaart, James, </w:t>
      </w:r>
      <w:r w:rsidRPr="00806CEC">
        <w:rPr>
          <w:i/>
          <w:lang w:val="en-US"/>
        </w:rPr>
        <w:t>Catal Hüyük. A Neolithic Town in Anatolia.</w:t>
      </w:r>
      <w:r w:rsidRPr="00806CEC">
        <w:rPr>
          <w:lang w:val="en-US"/>
        </w:rPr>
        <w:t xml:space="preserve"> London 1967.</w:t>
      </w:r>
    </w:p>
    <w:p w14:paraId="7F4E7BA2" w14:textId="77777777" w:rsidR="000A15A9" w:rsidRDefault="000A15A9" w:rsidP="000A15A9">
      <w:pPr>
        <w:tabs>
          <w:tab w:val="left" w:pos="1160"/>
          <w:tab w:val="right" w:pos="9000"/>
        </w:tabs>
        <w:jc w:val="both"/>
      </w:pPr>
      <w:r w:rsidRPr="00806CEC">
        <w:rPr>
          <w:lang w:val="en-US"/>
        </w:rPr>
        <w:t xml:space="preserve">Mellaart, James, </w:t>
      </w:r>
      <w:r w:rsidRPr="00806CEC">
        <w:rPr>
          <w:i/>
          <w:lang w:val="en-US"/>
        </w:rPr>
        <w:t>The Neolithic of the Near East</w:t>
      </w:r>
      <w:r w:rsidRPr="00806CEC">
        <w:rPr>
          <w:lang w:val="en-US"/>
        </w:rPr>
        <w:t xml:space="preserve">. </w:t>
      </w:r>
      <w:r>
        <w:t>London 1975.</w:t>
      </w:r>
    </w:p>
    <w:p w14:paraId="00E9F3BC" w14:textId="77777777" w:rsidR="000A15A9" w:rsidRDefault="000A15A9" w:rsidP="000A15A9">
      <w:pPr>
        <w:tabs>
          <w:tab w:val="left" w:pos="1160"/>
          <w:tab w:val="right" w:pos="9000"/>
        </w:tabs>
        <w:jc w:val="both"/>
      </w:pPr>
      <w:r>
        <w:t xml:space="preserve">Mellink, J.M. / Filip, J, </w:t>
      </w:r>
      <w:r>
        <w:rPr>
          <w:i/>
        </w:rPr>
        <w:t xml:space="preserve">Frühe Stufen der Kunst. </w:t>
      </w:r>
      <w:r>
        <w:t xml:space="preserve">Propyläen Kunstgeschichte Band. Berlin </w:t>
      </w:r>
      <w:r>
        <w:tab/>
        <w:t>1985.</w:t>
      </w:r>
    </w:p>
    <w:p w14:paraId="17E7E2BB" w14:textId="2890AE71" w:rsidR="00F6664A" w:rsidRDefault="000A15A9" w:rsidP="000A15A9">
      <w:pPr>
        <w:tabs>
          <w:tab w:val="left" w:pos="1160"/>
          <w:tab w:val="right" w:pos="9000"/>
        </w:tabs>
        <w:jc w:val="both"/>
      </w:pPr>
      <w:r>
        <w:t xml:space="preserve">Müller, Johannes / Bernbeck, Reinhard (Hrsg.), </w:t>
      </w:r>
      <w:r>
        <w:rPr>
          <w:i/>
        </w:rPr>
        <w:t xml:space="preserve">Prestige - Prestigegüter - Sozialstrukturen. </w:t>
      </w:r>
      <w:r>
        <w:rPr>
          <w:i/>
        </w:rPr>
        <w:tab/>
        <w:t>Beispiele aus dem europäischen und vorderasiatischen Neolithikum.</w:t>
      </w:r>
      <w:r w:rsidR="00F6664A">
        <w:t xml:space="preserve"> </w:t>
      </w:r>
      <w:r>
        <w:t xml:space="preserve">Archäologische </w:t>
      </w:r>
    </w:p>
    <w:p w14:paraId="2A382CC5" w14:textId="1C7B6FF6" w:rsidR="000A15A9" w:rsidRDefault="00F6664A" w:rsidP="000A15A9">
      <w:pPr>
        <w:tabs>
          <w:tab w:val="left" w:pos="1160"/>
          <w:tab w:val="right" w:pos="9000"/>
        </w:tabs>
        <w:jc w:val="both"/>
      </w:pPr>
      <w:r>
        <w:tab/>
      </w:r>
      <w:r w:rsidR="000A15A9">
        <w:t>Berichte 6. Bonn 1996.</w:t>
      </w:r>
    </w:p>
    <w:p w14:paraId="481A4142" w14:textId="77777777" w:rsidR="000A15A9" w:rsidRDefault="000A15A9" w:rsidP="000A15A9">
      <w:pPr>
        <w:tabs>
          <w:tab w:val="left" w:pos="1160"/>
          <w:tab w:val="right" w:pos="9000"/>
        </w:tabs>
        <w:jc w:val="both"/>
      </w:pPr>
      <w:r>
        <w:t xml:space="preserve">*Nissen, Hans J., </w:t>
      </w:r>
      <w:r>
        <w:rPr>
          <w:i/>
        </w:rPr>
        <w:t>Grundzüge einer Geschichte der Frühzeit  des Vorderen Orients.</w:t>
      </w:r>
      <w:r>
        <w:t xml:space="preserve"> Darmstadt</w:t>
      </w:r>
    </w:p>
    <w:p w14:paraId="32464F17" w14:textId="77777777" w:rsidR="000A15A9" w:rsidRDefault="000A15A9" w:rsidP="000A15A9">
      <w:pPr>
        <w:tabs>
          <w:tab w:val="left" w:pos="1160"/>
          <w:tab w:val="right" w:pos="9000"/>
        </w:tabs>
        <w:jc w:val="both"/>
      </w:pPr>
      <w:r>
        <w:lastRenderedPageBreak/>
        <w:tab/>
        <w:t>1990.</w:t>
      </w:r>
    </w:p>
    <w:p w14:paraId="4E54F9E0" w14:textId="77777777" w:rsidR="000A15A9" w:rsidRDefault="000A15A9" w:rsidP="000A15A9">
      <w:pPr>
        <w:tabs>
          <w:tab w:val="left" w:pos="1160"/>
          <w:tab w:val="right" w:pos="9000"/>
        </w:tabs>
        <w:jc w:val="both"/>
        <w:rPr>
          <w:i/>
        </w:rPr>
      </w:pPr>
      <w:r>
        <w:t xml:space="preserve">*Nissen, Hans J. / Robert Englund / Peter Damerow, </w:t>
      </w:r>
      <w:r>
        <w:rPr>
          <w:i/>
        </w:rPr>
        <w:t xml:space="preserve">Frühe Schrift und Techniken der </w:t>
      </w:r>
      <w:r>
        <w:rPr>
          <w:i/>
        </w:rPr>
        <w:tab/>
        <w:t xml:space="preserve">Wirtschaftsverwaltung im alten Vorderen Orient. Informationsspeicherung und </w:t>
      </w:r>
      <w:r>
        <w:rPr>
          <w:i/>
        </w:rPr>
        <w:tab/>
      </w:r>
    </w:p>
    <w:p w14:paraId="2D02DC05" w14:textId="77777777" w:rsidR="000A15A9" w:rsidRDefault="000A15A9" w:rsidP="000A15A9">
      <w:pPr>
        <w:tabs>
          <w:tab w:val="left" w:pos="1160"/>
          <w:tab w:val="right" w:pos="9000"/>
        </w:tabs>
        <w:jc w:val="both"/>
      </w:pPr>
      <w:r>
        <w:rPr>
          <w:i/>
        </w:rPr>
        <w:tab/>
        <w:t>-verarbeitung vor 5000 Jahren.</w:t>
      </w:r>
      <w:r>
        <w:t xml:space="preserve"> Bad Salzdetfurth 1991.</w:t>
      </w:r>
    </w:p>
    <w:p w14:paraId="61BF76E5" w14:textId="77777777" w:rsidR="000A15A9" w:rsidRPr="00806CEC" w:rsidRDefault="000A15A9" w:rsidP="000A15A9">
      <w:pPr>
        <w:tabs>
          <w:tab w:val="left" w:pos="1160"/>
          <w:tab w:val="right" w:pos="9000"/>
        </w:tabs>
        <w:jc w:val="both"/>
        <w:rPr>
          <w:lang w:val="en-US"/>
        </w:rPr>
      </w:pPr>
      <w:r>
        <w:t xml:space="preserve">Orthmann, Winfried, </w:t>
      </w:r>
      <w:r>
        <w:rPr>
          <w:i/>
        </w:rPr>
        <w:t>Der Alte Orient.</w:t>
      </w:r>
      <w:r>
        <w:t xml:space="preserve"> </w:t>
      </w:r>
      <w:r w:rsidRPr="00806CEC">
        <w:rPr>
          <w:lang w:val="en-US"/>
        </w:rPr>
        <w:t>Propyläen Kunstgeschichte. Berlin 1985.</w:t>
      </w:r>
    </w:p>
    <w:p w14:paraId="73DCE984" w14:textId="77777777" w:rsidR="00F6664A" w:rsidRDefault="000A15A9" w:rsidP="000A15A9">
      <w:pPr>
        <w:tabs>
          <w:tab w:val="left" w:pos="1160"/>
          <w:tab w:val="right" w:pos="9000"/>
        </w:tabs>
        <w:jc w:val="both"/>
      </w:pPr>
      <w:r w:rsidRPr="00806CEC">
        <w:rPr>
          <w:i/>
          <w:lang w:val="en-US"/>
        </w:rPr>
        <w:t>The Oxford Encyclopedia of Archaeology in the Ancient Near East</w:t>
      </w:r>
      <w:r w:rsidRPr="00806CEC">
        <w:rPr>
          <w:lang w:val="en-US"/>
        </w:rPr>
        <w:t xml:space="preserve">. Vol. 1-5. </w:t>
      </w:r>
      <w:r w:rsidR="00F6664A">
        <w:t xml:space="preserve">Oxford </w:t>
      </w:r>
      <w:r>
        <w:t xml:space="preserve">University </w:t>
      </w:r>
    </w:p>
    <w:p w14:paraId="0941092F" w14:textId="3B6E25EB" w:rsidR="000A15A9" w:rsidRDefault="00F6664A" w:rsidP="000A15A9">
      <w:pPr>
        <w:tabs>
          <w:tab w:val="left" w:pos="1160"/>
          <w:tab w:val="right" w:pos="9000"/>
        </w:tabs>
        <w:jc w:val="both"/>
      </w:pPr>
      <w:r>
        <w:tab/>
      </w:r>
      <w:r w:rsidR="000A15A9">
        <w:t>Press 1997.</w:t>
      </w:r>
    </w:p>
    <w:p w14:paraId="4A281E0B" w14:textId="77777777" w:rsidR="00F6664A" w:rsidRDefault="000A15A9" w:rsidP="000A15A9">
      <w:pPr>
        <w:tabs>
          <w:tab w:val="left" w:pos="1160"/>
          <w:tab w:val="right" w:pos="9000"/>
        </w:tabs>
        <w:jc w:val="both"/>
        <w:rPr>
          <w:i/>
        </w:rPr>
      </w:pPr>
      <w:r>
        <w:t xml:space="preserve">Röder, B. / J. Hummel / B. Kunz, </w:t>
      </w:r>
      <w:r>
        <w:rPr>
          <w:i/>
        </w:rPr>
        <w:t>Göttinnen</w:t>
      </w:r>
      <w:r w:rsidR="00F6664A">
        <w:rPr>
          <w:i/>
        </w:rPr>
        <w:t xml:space="preserve">dämmerung. Das Matriarchat aus </w:t>
      </w:r>
      <w:r>
        <w:rPr>
          <w:i/>
        </w:rPr>
        <w:t xml:space="preserve">archäologischer </w:t>
      </w:r>
    </w:p>
    <w:p w14:paraId="1F0A0952" w14:textId="4D97CF71" w:rsidR="000A15A9" w:rsidRDefault="00F6664A" w:rsidP="000A15A9">
      <w:pPr>
        <w:tabs>
          <w:tab w:val="left" w:pos="1160"/>
          <w:tab w:val="right" w:pos="9000"/>
        </w:tabs>
        <w:jc w:val="both"/>
      </w:pPr>
      <w:r>
        <w:rPr>
          <w:i/>
        </w:rPr>
        <w:tab/>
      </w:r>
      <w:r w:rsidR="000A15A9">
        <w:rPr>
          <w:i/>
        </w:rPr>
        <w:t>Sicht</w:t>
      </w:r>
      <w:r w:rsidR="000A15A9">
        <w:t>. Droemer Knaur, München 1996.</w:t>
      </w:r>
    </w:p>
    <w:p w14:paraId="5F145FEF" w14:textId="77777777" w:rsidR="000A15A9" w:rsidRDefault="000A15A9" w:rsidP="000A15A9">
      <w:pPr>
        <w:tabs>
          <w:tab w:val="left" w:pos="1160"/>
          <w:tab w:val="right" w:pos="9000"/>
        </w:tabs>
        <w:jc w:val="both"/>
      </w:pPr>
      <w:r>
        <w:t xml:space="preserve">Schmandt-Besserat, Denise, </w:t>
      </w:r>
      <w:r>
        <w:rPr>
          <w:i/>
        </w:rPr>
        <w:t>Before Writing</w:t>
      </w:r>
      <w:r>
        <w:t>. Vol. I-II. Austin 1992.</w:t>
      </w:r>
    </w:p>
    <w:p w14:paraId="2BB1492A" w14:textId="77777777" w:rsidR="000A15A9" w:rsidRDefault="000A15A9" w:rsidP="000A15A9">
      <w:pPr>
        <w:tabs>
          <w:tab w:val="left" w:pos="1160"/>
          <w:tab w:val="right" w:pos="9000"/>
        </w:tabs>
        <w:jc w:val="both"/>
      </w:pPr>
      <w:r>
        <w:t xml:space="preserve">Schmidt, Klaus, Frühneolithische Tempel. Ein Forschungsbericht zum präkeramischen </w:t>
      </w:r>
      <w:r>
        <w:tab/>
        <w:t xml:space="preserve">Neolithikum Obermesopotamiens, </w:t>
      </w:r>
      <w:r>
        <w:rPr>
          <w:i/>
        </w:rPr>
        <w:t>MDOG</w:t>
      </w:r>
      <w:r>
        <w:t xml:space="preserve"> 130 (1998), 17-49.</w:t>
      </w:r>
    </w:p>
    <w:p w14:paraId="4B5094F7" w14:textId="77777777" w:rsidR="000A15A9" w:rsidRPr="00354FDB" w:rsidRDefault="000A15A9" w:rsidP="000A15A9">
      <w:pPr>
        <w:tabs>
          <w:tab w:val="left" w:pos="1160"/>
          <w:tab w:val="right" w:pos="9000"/>
        </w:tabs>
        <w:jc w:val="both"/>
        <w:rPr>
          <w:i/>
        </w:rPr>
      </w:pPr>
      <w:r>
        <w:t xml:space="preserve">*Schmidt, Klaus, </w:t>
      </w:r>
      <w:r w:rsidRPr="00354FDB">
        <w:rPr>
          <w:i/>
        </w:rPr>
        <w:t xml:space="preserve">Sie bauten die ersten Tempel: Das rätselhafte Heiligtum der Steinzeitjäger. </w:t>
      </w:r>
    </w:p>
    <w:p w14:paraId="6D6FB739" w14:textId="77777777" w:rsidR="000A15A9" w:rsidRPr="00806CEC" w:rsidRDefault="000A15A9" w:rsidP="000A15A9">
      <w:pPr>
        <w:tabs>
          <w:tab w:val="left" w:pos="1160"/>
          <w:tab w:val="right" w:pos="9000"/>
        </w:tabs>
        <w:jc w:val="both"/>
        <w:rPr>
          <w:lang w:val="en-US"/>
        </w:rPr>
      </w:pPr>
      <w:r w:rsidRPr="00354FDB">
        <w:rPr>
          <w:i/>
        </w:rPr>
        <w:tab/>
        <w:t>Die archäologische Entdeckung am Göbekli Tepe</w:t>
      </w:r>
      <w:r>
        <w:t xml:space="preserve">. </w:t>
      </w:r>
      <w:r w:rsidRPr="00806CEC">
        <w:rPr>
          <w:lang w:val="en-US"/>
        </w:rPr>
        <w:t>München 2006.</w:t>
      </w:r>
    </w:p>
    <w:p w14:paraId="71D4EA55" w14:textId="38DE15F7" w:rsidR="008771A5" w:rsidRDefault="000A15A9" w:rsidP="000A15A9">
      <w:pPr>
        <w:tabs>
          <w:tab w:val="left" w:pos="1160"/>
          <w:tab w:val="right" w:pos="9000"/>
        </w:tabs>
        <w:jc w:val="both"/>
        <w:rPr>
          <w:lang w:val="en-US"/>
        </w:rPr>
      </w:pPr>
      <w:r w:rsidRPr="00806CEC">
        <w:rPr>
          <w:lang w:val="en-US"/>
        </w:rPr>
        <w:t>Tubb, Kath</w:t>
      </w:r>
      <w:r w:rsidR="005D376A">
        <w:rPr>
          <w:lang w:val="en-US"/>
        </w:rPr>
        <w:t xml:space="preserve">ryn, Preliminary Report on the </w:t>
      </w:r>
      <w:r w:rsidRPr="00806CEC">
        <w:rPr>
          <w:lang w:val="en-US"/>
        </w:rPr>
        <w:t xml:space="preserve">Ain Ghazal Statues, </w:t>
      </w:r>
      <w:r w:rsidRPr="00806CEC">
        <w:rPr>
          <w:i/>
          <w:lang w:val="en-US"/>
        </w:rPr>
        <w:t>MDOG</w:t>
      </w:r>
      <w:r w:rsidRPr="00806CEC">
        <w:rPr>
          <w:lang w:val="en-US"/>
        </w:rPr>
        <w:t xml:space="preserve"> 117 (1985) 117-134.</w:t>
      </w:r>
    </w:p>
    <w:p w14:paraId="7795604B" w14:textId="1A5563EB" w:rsidR="000A15A9" w:rsidRDefault="008771A5" w:rsidP="00954B34">
      <w:pPr>
        <w:tabs>
          <w:tab w:val="left" w:pos="1160"/>
          <w:tab w:val="right" w:pos="9000"/>
        </w:tabs>
        <w:jc w:val="center"/>
        <w:rPr>
          <w:sz w:val="28"/>
          <w:szCs w:val="28"/>
        </w:rPr>
      </w:pPr>
      <w:r>
        <w:rPr>
          <w:lang w:val="en-US"/>
        </w:rPr>
        <w:br w:type="page"/>
      </w:r>
      <w:r w:rsidR="000A15A9">
        <w:rPr>
          <w:sz w:val="28"/>
          <w:szCs w:val="28"/>
        </w:rPr>
        <w:t xml:space="preserve">Einige wichtige </w:t>
      </w:r>
      <w:r w:rsidR="00806CEC">
        <w:rPr>
          <w:sz w:val="28"/>
          <w:szCs w:val="28"/>
        </w:rPr>
        <w:t xml:space="preserve">Zusammenhänge und </w:t>
      </w:r>
      <w:r w:rsidR="000A15A9">
        <w:rPr>
          <w:sz w:val="28"/>
          <w:szCs w:val="28"/>
        </w:rPr>
        <w:t>Fundorte</w:t>
      </w:r>
    </w:p>
    <w:p w14:paraId="389C0360" w14:textId="77777777" w:rsidR="000A15A9" w:rsidRDefault="000A15A9" w:rsidP="000A15A9">
      <w:pPr>
        <w:tabs>
          <w:tab w:val="left" w:pos="1160"/>
          <w:tab w:val="right" w:pos="9000"/>
        </w:tabs>
        <w:jc w:val="both"/>
      </w:pPr>
    </w:p>
    <w:p w14:paraId="543A4387" w14:textId="77777777" w:rsidR="00806CEC" w:rsidRDefault="00806CEC" w:rsidP="00806CEC">
      <w:pPr>
        <w:pStyle w:val="Listenabsatz"/>
        <w:numPr>
          <w:ilvl w:val="0"/>
          <w:numId w:val="1"/>
        </w:numPr>
        <w:tabs>
          <w:tab w:val="left" w:pos="1160"/>
          <w:tab w:val="right" w:pos="9000"/>
        </w:tabs>
        <w:jc w:val="both"/>
      </w:pPr>
      <w:r>
        <w:t>V. Gordon Childe: "Neolithische Revolution", der Übergang von der Nahrungsaneignung (Jagen und Sammeln) zur Nahrungsproduktion (Ackerbau und Viehzucht)</w:t>
      </w:r>
    </w:p>
    <w:p w14:paraId="5A3D8116" w14:textId="77777777" w:rsidR="00806CEC" w:rsidRDefault="00806CEC" w:rsidP="00806CEC">
      <w:pPr>
        <w:pStyle w:val="Listenabsatz"/>
        <w:numPr>
          <w:ilvl w:val="0"/>
          <w:numId w:val="1"/>
        </w:numPr>
        <w:tabs>
          <w:tab w:val="left" w:pos="1160"/>
          <w:tab w:val="right" w:pos="9000"/>
        </w:tabs>
        <w:jc w:val="both"/>
      </w:pPr>
      <w:r>
        <w:t>anders als der Terminus Revolution vermuten läßt, ein langwieriger Prozeß, kein sprunghaftes Ereignis</w:t>
      </w:r>
    </w:p>
    <w:p w14:paraId="2C68DB10" w14:textId="77777777" w:rsidR="009A05C3" w:rsidRDefault="009A05C3" w:rsidP="009A05C3">
      <w:pPr>
        <w:tabs>
          <w:tab w:val="left" w:pos="1160"/>
          <w:tab w:val="right" w:pos="9000"/>
        </w:tabs>
        <w:ind w:left="360"/>
        <w:jc w:val="both"/>
      </w:pPr>
    </w:p>
    <w:p w14:paraId="53EF2A39" w14:textId="4426FDD6" w:rsidR="00F348C4" w:rsidRDefault="00F348C4" w:rsidP="00806CEC">
      <w:pPr>
        <w:pStyle w:val="Listenabsatz"/>
        <w:numPr>
          <w:ilvl w:val="0"/>
          <w:numId w:val="1"/>
        </w:numPr>
        <w:tabs>
          <w:tab w:val="left" w:pos="1160"/>
          <w:tab w:val="right" w:pos="9000"/>
        </w:tabs>
        <w:jc w:val="both"/>
      </w:pPr>
      <w:r>
        <w:t>Datierung mit Radiokarbonmethode</w:t>
      </w:r>
      <w:r w:rsidR="00B23468">
        <w:t xml:space="preserve"> (C-14-Methode)</w:t>
      </w:r>
      <w:r>
        <w:t>: BP = before present (1950 n. Chr.) als Bezugspunkt</w:t>
      </w:r>
    </w:p>
    <w:p w14:paraId="048E0A2E" w14:textId="77777777" w:rsidR="00806CEC" w:rsidRDefault="00806CEC" w:rsidP="00806CEC">
      <w:pPr>
        <w:tabs>
          <w:tab w:val="left" w:pos="1160"/>
          <w:tab w:val="right" w:pos="9000"/>
        </w:tabs>
        <w:jc w:val="both"/>
      </w:pPr>
    </w:p>
    <w:p w14:paraId="58292A60" w14:textId="77777777" w:rsidR="00806CEC" w:rsidRDefault="00806CEC" w:rsidP="000A15A9">
      <w:pPr>
        <w:tabs>
          <w:tab w:val="left" w:pos="1160"/>
          <w:tab w:val="right" w:pos="9000"/>
        </w:tabs>
        <w:jc w:val="both"/>
      </w:pPr>
      <w:r w:rsidRPr="00806CEC">
        <w:rPr>
          <w:b/>
          <w:u w:val="single"/>
        </w:rPr>
        <w:t>Levante</w:t>
      </w:r>
      <w:r>
        <w:t>:</w:t>
      </w:r>
    </w:p>
    <w:p w14:paraId="3E4B9066" w14:textId="77777777" w:rsidR="00806CEC" w:rsidRDefault="00806CEC" w:rsidP="000A15A9">
      <w:pPr>
        <w:tabs>
          <w:tab w:val="left" w:pos="1160"/>
          <w:tab w:val="right" w:pos="9000"/>
        </w:tabs>
        <w:jc w:val="both"/>
      </w:pPr>
    </w:p>
    <w:p w14:paraId="7D94DFA0" w14:textId="77777777" w:rsidR="00450642" w:rsidRDefault="00450642" w:rsidP="00450642">
      <w:pPr>
        <w:pStyle w:val="Listenabsatz"/>
        <w:numPr>
          <w:ilvl w:val="0"/>
          <w:numId w:val="1"/>
        </w:numPr>
        <w:tabs>
          <w:tab w:val="left" w:pos="1160"/>
          <w:tab w:val="right" w:pos="9000"/>
        </w:tabs>
        <w:jc w:val="both"/>
      </w:pPr>
      <w:r>
        <w:t>PPN = Präkeramisches Neolithikum (Pre-Pottery Neolithic); Phasen A, B und C (PPNA, PPNB und PPNC)</w:t>
      </w:r>
    </w:p>
    <w:p w14:paraId="73EF65A1" w14:textId="6F643824" w:rsidR="000A15A9" w:rsidRPr="00806CEC" w:rsidRDefault="00260CF4" w:rsidP="00806CEC">
      <w:pPr>
        <w:pStyle w:val="Listenabsatz"/>
        <w:numPr>
          <w:ilvl w:val="0"/>
          <w:numId w:val="1"/>
        </w:numPr>
        <w:tabs>
          <w:tab w:val="left" w:pos="1160"/>
          <w:tab w:val="right" w:pos="9000"/>
        </w:tabs>
        <w:jc w:val="both"/>
        <w:rPr>
          <w:lang w:val="en-US"/>
        </w:rPr>
      </w:pPr>
      <w:r>
        <w:t xml:space="preserve">einige </w:t>
      </w:r>
      <w:r>
        <w:rPr>
          <w:lang w:val="en-US"/>
        </w:rPr>
        <w:t>wichtige Fundorte:</w:t>
      </w:r>
      <w:r w:rsidR="000A15A9" w:rsidRPr="00806CEC">
        <w:rPr>
          <w:lang w:val="en-US"/>
        </w:rPr>
        <w:t xml:space="preserve"> Jericho, Tell Ramad, Beisamoun, Ain Ghazal, </w:t>
      </w:r>
      <w:r w:rsidR="007E6393">
        <w:rPr>
          <w:lang w:val="en-US"/>
        </w:rPr>
        <w:t xml:space="preserve">Tell </w:t>
      </w:r>
      <w:r w:rsidR="000A15A9" w:rsidRPr="00806CEC">
        <w:rPr>
          <w:lang w:val="en-US"/>
        </w:rPr>
        <w:t>Beidha</w:t>
      </w:r>
    </w:p>
    <w:p w14:paraId="17D49D1B" w14:textId="77777777" w:rsidR="00806CEC" w:rsidRDefault="00806CEC" w:rsidP="00806CEC">
      <w:pPr>
        <w:pStyle w:val="Listenabsatz"/>
        <w:numPr>
          <w:ilvl w:val="0"/>
          <w:numId w:val="1"/>
        </w:numPr>
        <w:tabs>
          <w:tab w:val="left" w:pos="1160"/>
          <w:tab w:val="right" w:pos="9000"/>
        </w:tabs>
        <w:jc w:val="both"/>
      </w:pPr>
      <w:r>
        <w:t>proto-urbane Entwicklung</w:t>
      </w:r>
    </w:p>
    <w:p w14:paraId="15D328F5" w14:textId="6BF9190B" w:rsidR="002A1C33" w:rsidRDefault="00395C61" w:rsidP="00806CEC">
      <w:pPr>
        <w:pStyle w:val="Listenabsatz"/>
        <w:numPr>
          <w:ilvl w:val="0"/>
          <w:numId w:val="1"/>
        </w:numPr>
        <w:tabs>
          <w:tab w:val="left" w:pos="1160"/>
          <w:tab w:val="right" w:pos="9000"/>
        </w:tabs>
        <w:jc w:val="both"/>
      </w:pPr>
      <w:r>
        <w:t>differenzierte Architek</w:t>
      </w:r>
      <w:r w:rsidR="00404FA6">
        <w:t>tur, z.B. Jericho: Wohnhäuser;</w:t>
      </w:r>
      <w:r w:rsidR="00195C68">
        <w:t xml:space="preserve"> </w:t>
      </w:r>
      <w:r w:rsidR="00992D97">
        <w:t>öffentlich</w:t>
      </w:r>
      <w:r w:rsidR="00824F21">
        <w:t>es Bau</w:t>
      </w:r>
      <w:r w:rsidR="00992D97">
        <w:t xml:space="preserve">werk: </w:t>
      </w:r>
      <w:r w:rsidR="00195C68">
        <w:t xml:space="preserve">Turm </w:t>
      </w:r>
      <w:r w:rsidR="00404FA6">
        <w:t>mit Treppe in Turmmitte</w:t>
      </w:r>
    </w:p>
    <w:p w14:paraId="5373AB02" w14:textId="7A351EA6" w:rsidR="00195C68" w:rsidRDefault="00195C68" w:rsidP="00806CEC">
      <w:pPr>
        <w:pStyle w:val="Listenabsatz"/>
        <w:numPr>
          <w:ilvl w:val="0"/>
          <w:numId w:val="1"/>
        </w:numPr>
        <w:tabs>
          <w:tab w:val="left" w:pos="1160"/>
          <w:tab w:val="right" w:pos="9000"/>
        </w:tabs>
        <w:jc w:val="both"/>
      </w:pPr>
      <w:r>
        <w:t>Trennu</w:t>
      </w:r>
      <w:r w:rsidR="002A1C33">
        <w:t xml:space="preserve">ng von Wohn- und Arbeitsbereich, z.B. </w:t>
      </w:r>
      <w:r>
        <w:t>Tell Beidha: Vorratshaltung und Produktion in zellenförmigen Untergeschos</w:t>
      </w:r>
      <w:r w:rsidR="002A1C33">
        <w:t xml:space="preserve">sen der Häuser, Wohnraum darüber; </w:t>
      </w:r>
      <w:r w:rsidR="003E43E9">
        <w:t xml:space="preserve">auch </w:t>
      </w:r>
      <w:r w:rsidR="002A1C33">
        <w:t>gesondert gelegener "Industriepark"</w:t>
      </w:r>
    </w:p>
    <w:p w14:paraId="529BCE0E" w14:textId="10427ECC" w:rsidR="00806CEC" w:rsidRDefault="00806CEC" w:rsidP="00806CEC">
      <w:pPr>
        <w:pStyle w:val="Listenabsatz"/>
        <w:numPr>
          <w:ilvl w:val="0"/>
          <w:numId w:val="1"/>
        </w:numPr>
        <w:tabs>
          <w:tab w:val="left" w:pos="1160"/>
          <w:tab w:val="right" w:pos="9000"/>
        </w:tabs>
        <w:jc w:val="both"/>
      </w:pPr>
      <w:r>
        <w:t>Hinweise auf komplexe Religion, Toten</w:t>
      </w:r>
      <w:r w:rsidR="00834B7F">
        <w:t>-/Ahnen</w:t>
      </w:r>
      <w:r>
        <w:t>kult</w:t>
      </w:r>
      <w:r w:rsidR="00ED7EE5">
        <w:t>, soziale Stratifizierung</w:t>
      </w:r>
      <w:r>
        <w:t xml:space="preserve">: Bestattungen, übermodellierte Schädel, Skulpturen </w:t>
      </w:r>
    </w:p>
    <w:p w14:paraId="3E3CC03C" w14:textId="5D2C6090" w:rsidR="00806CEC" w:rsidRDefault="008402DC" w:rsidP="00806CEC">
      <w:pPr>
        <w:pStyle w:val="Listenabsatz"/>
        <w:numPr>
          <w:ilvl w:val="0"/>
          <w:numId w:val="1"/>
        </w:numPr>
        <w:tabs>
          <w:tab w:val="left" w:pos="1160"/>
          <w:tab w:val="right" w:pos="9000"/>
        </w:tabs>
        <w:jc w:val="both"/>
      </w:pPr>
      <w:r>
        <w:t xml:space="preserve">Ende des präkeramischen Neolithikums, </w:t>
      </w:r>
      <w:r w:rsidR="00806CEC">
        <w:t xml:space="preserve">Palästinensicher Hiatus (6000-5500/5000 v. Chr.), dann </w:t>
      </w:r>
      <w:r w:rsidR="000A15A9">
        <w:t>PN = Keramisches Neolithikum</w:t>
      </w:r>
      <w:r w:rsidR="007C2D57">
        <w:t xml:space="preserve"> (Pottery Neolithic)</w:t>
      </w:r>
      <w:r w:rsidR="000A15A9">
        <w:t>; Phasen A und B (PNA, PNB)</w:t>
      </w:r>
    </w:p>
    <w:p w14:paraId="3BA78CC6" w14:textId="77777777" w:rsidR="00806CEC" w:rsidRDefault="00806CEC" w:rsidP="00806CEC">
      <w:pPr>
        <w:tabs>
          <w:tab w:val="left" w:pos="1160"/>
          <w:tab w:val="right" w:pos="9000"/>
        </w:tabs>
        <w:jc w:val="both"/>
        <w:rPr>
          <w:b/>
          <w:u w:val="single"/>
        </w:rPr>
      </w:pPr>
    </w:p>
    <w:p w14:paraId="25D04CA4" w14:textId="77777777" w:rsidR="00806CEC" w:rsidRDefault="000A15A9" w:rsidP="00806CEC">
      <w:pPr>
        <w:tabs>
          <w:tab w:val="left" w:pos="1160"/>
          <w:tab w:val="right" w:pos="9000"/>
        </w:tabs>
        <w:jc w:val="both"/>
      </w:pPr>
      <w:r w:rsidRPr="00806CEC">
        <w:rPr>
          <w:b/>
          <w:u w:val="single"/>
        </w:rPr>
        <w:t>Anatolien</w:t>
      </w:r>
      <w:r>
        <w:t xml:space="preserve">: </w:t>
      </w:r>
    </w:p>
    <w:p w14:paraId="4318F8B5" w14:textId="77777777" w:rsidR="00806CEC" w:rsidRDefault="00806CEC" w:rsidP="00806CEC">
      <w:pPr>
        <w:tabs>
          <w:tab w:val="left" w:pos="1160"/>
          <w:tab w:val="right" w:pos="9000"/>
        </w:tabs>
        <w:jc w:val="both"/>
      </w:pPr>
    </w:p>
    <w:p w14:paraId="300A1C62" w14:textId="77777777" w:rsidR="00806CEC" w:rsidRDefault="00806CEC" w:rsidP="00806CEC">
      <w:pPr>
        <w:pStyle w:val="Listenabsatz"/>
        <w:numPr>
          <w:ilvl w:val="0"/>
          <w:numId w:val="1"/>
        </w:numPr>
        <w:tabs>
          <w:tab w:val="left" w:pos="1160"/>
          <w:tab w:val="right" w:pos="9000"/>
        </w:tabs>
        <w:jc w:val="both"/>
      </w:pPr>
      <w:r>
        <w:t xml:space="preserve">monumentale Gebäude (Tempel?, "Sonderbauten") und Skulpturen aus den präkeramischen Neolithikum in </w:t>
      </w:r>
      <w:r w:rsidR="000A15A9">
        <w:t xml:space="preserve">Göbekli Tepe, Nevali Cori, </w:t>
      </w:r>
    </w:p>
    <w:p w14:paraId="0EEFB345" w14:textId="77777777" w:rsidR="00806CEC" w:rsidRPr="00806CEC" w:rsidRDefault="00806CEC" w:rsidP="00806CEC">
      <w:pPr>
        <w:pStyle w:val="Listenabsatz"/>
        <w:numPr>
          <w:ilvl w:val="0"/>
          <w:numId w:val="1"/>
        </w:numPr>
        <w:tabs>
          <w:tab w:val="left" w:pos="1160"/>
          <w:tab w:val="right" w:pos="9000"/>
        </w:tabs>
        <w:jc w:val="both"/>
      </w:pPr>
      <w:r>
        <w:t xml:space="preserve">wichtiger Fundort </w:t>
      </w:r>
      <w:r w:rsidRPr="00806CEC">
        <w:rPr>
          <w:u w:val="single"/>
        </w:rPr>
        <w:t>Catal Hüyük</w:t>
      </w:r>
      <w:r w:rsidRPr="00806CEC">
        <w:t xml:space="preserve"> (ca. 6500-5500 v. Chr.): Ausgrabungen und subjektive Interpretationen von James Mellaart</w:t>
      </w:r>
    </w:p>
    <w:p w14:paraId="1CBD257A" w14:textId="77777777" w:rsidR="00806CEC" w:rsidRPr="00806CEC" w:rsidRDefault="00806CEC" w:rsidP="00806CEC">
      <w:pPr>
        <w:pStyle w:val="Listenabsatz"/>
        <w:numPr>
          <w:ilvl w:val="0"/>
          <w:numId w:val="1"/>
        </w:numPr>
        <w:tabs>
          <w:tab w:val="left" w:pos="1160"/>
          <w:tab w:val="right" w:pos="9000"/>
        </w:tabs>
        <w:jc w:val="both"/>
        <w:rPr>
          <w:lang w:val="en-US"/>
        </w:rPr>
      </w:pPr>
      <w:r w:rsidRPr="00806CEC">
        <w:t>a</w:t>
      </w:r>
      <w:r>
        <w:t>gglutinierende Bauweise, keine Straßen</w:t>
      </w:r>
    </w:p>
    <w:p w14:paraId="1F5370C5" w14:textId="77777777" w:rsidR="00806CEC" w:rsidRDefault="00806CEC" w:rsidP="00806CEC">
      <w:pPr>
        <w:pStyle w:val="Listenabsatz"/>
        <w:numPr>
          <w:ilvl w:val="0"/>
          <w:numId w:val="1"/>
        </w:numPr>
        <w:tabs>
          <w:tab w:val="left" w:pos="1160"/>
          <w:tab w:val="right" w:pos="9000"/>
        </w:tabs>
        <w:jc w:val="both"/>
      </w:pPr>
      <w:r>
        <w:t>Mellaart: Unterscheidung zwischen Wohnhäusern und Heiligtümern</w:t>
      </w:r>
    </w:p>
    <w:p w14:paraId="5F19F8ED" w14:textId="77777777" w:rsidR="00806CEC" w:rsidRDefault="00806CEC" w:rsidP="00806CEC">
      <w:pPr>
        <w:pStyle w:val="Listenabsatz"/>
        <w:numPr>
          <w:ilvl w:val="0"/>
          <w:numId w:val="1"/>
        </w:numPr>
        <w:tabs>
          <w:tab w:val="left" w:pos="1160"/>
          <w:tab w:val="right" w:pos="9000"/>
        </w:tabs>
        <w:jc w:val="both"/>
      </w:pPr>
      <w:r>
        <w:t>Bukranien (übermodellierte Bovidenschädel oder Skulpturen von Bovidenschädeln)</w:t>
      </w:r>
    </w:p>
    <w:p w14:paraId="32FE2207" w14:textId="25F282D4" w:rsidR="008D2E71" w:rsidRPr="00BD281D" w:rsidRDefault="00806CEC" w:rsidP="00BD281D">
      <w:pPr>
        <w:pStyle w:val="Listenabsatz"/>
        <w:numPr>
          <w:ilvl w:val="0"/>
          <w:numId w:val="1"/>
        </w:numPr>
        <w:tabs>
          <w:tab w:val="left" w:pos="1160"/>
          <w:tab w:val="right" w:pos="9000"/>
        </w:tabs>
        <w:jc w:val="both"/>
      </w:pPr>
      <w:r>
        <w:t>Muttergöttin?</w:t>
      </w:r>
      <w:bookmarkStart w:id="0" w:name="_GoBack"/>
      <w:bookmarkEnd w:id="0"/>
    </w:p>
    <w:sectPr w:rsidR="008D2E71" w:rsidRPr="00BD281D" w:rsidSect="0099118B">
      <w:footerReference w:type="even" r:id="rId7"/>
      <w:foot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A51AA" w14:textId="77777777" w:rsidR="00D37E79" w:rsidRDefault="00D37E79" w:rsidP="002515AB">
      <w:r>
        <w:separator/>
      </w:r>
    </w:p>
  </w:endnote>
  <w:endnote w:type="continuationSeparator" w:id="0">
    <w:p w14:paraId="520594FB" w14:textId="77777777" w:rsidR="00D37E79" w:rsidRDefault="00D37E79" w:rsidP="0025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mertime">
    <w:altName w:val="Gentium Plus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12A50" w14:textId="77777777" w:rsidR="002515AB" w:rsidRDefault="002515AB" w:rsidP="00407FFA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9DD8416" w14:textId="77777777" w:rsidR="002515AB" w:rsidRDefault="002515AB" w:rsidP="002515AB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AD130" w14:textId="77777777" w:rsidR="002515AB" w:rsidRDefault="002515AB" w:rsidP="00407FFA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37E79">
      <w:rPr>
        <w:rStyle w:val="Seitenzahl"/>
        <w:noProof/>
      </w:rPr>
      <w:t>1</w:t>
    </w:r>
    <w:r>
      <w:rPr>
        <w:rStyle w:val="Seitenzahl"/>
      </w:rPr>
      <w:fldChar w:fldCharType="end"/>
    </w:r>
  </w:p>
  <w:p w14:paraId="15521636" w14:textId="77777777" w:rsidR="002515AB" w:rsidRDefault="002515AB" w:rsidP="002515A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45479" w14:textId="77777777" w:rsidR="00D37E79" w:rsidRDefault="00D37E79" w:rsidP="002515AB">
      <w:r>
        <w:separator/>
      </w:r>
    </w:p>
  </w:footnote>
  <w:footnote w:type="continuationSeparator" w:id="0">
    <w:p w14:paraId="3EEA0C79" w14:textId="77777777" w:rsidR="00D37E79" w:rsidRDefault="00D37E79" w:rsidP="0025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71A8"/>
    <w:multiLevelType w:val="hybridMultilevel"/>
    <w:tmpl w:val="D4C2A6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65650"/>
    <w:multiLevelType w:val="hybridMultilevel"/>
    <w:tmpl w:val="15EA34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B6CCE"/>
    <w:multiLevelType w:val="hybridMultilevel"/>
    <w:tmpl w:val="B574D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1233D"/>
    <w:multiLevelType w:val="hybridMultilevel"/>
    <w:tmpl w:val="678E3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E5AB8"/>
    <w:multiLevelType w:val="hybridMultilevel"/>
    <w:tmpl w:val="64E87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07AAE"/>
    <w:multiLevelType w:val="hybridMultilevel"/>
    <w:tmpl w:val="95881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F2E5E"/>
    <w:multiLevelType w:val="hybridMultilevel"/>
    <w:tmpl w:val="92D0A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F3B57"/>
    <w:multiLevelType w:val="hybridMultilevel"/>
    <w:tmpl w:val="84D0B7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57B2B"/>
    <w:multiLevelType w:val="hybridMultilevel"/>
    <w:tmpl w:val="EF6CA5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F5484"/>
    <w:multiLevelType w:val="hybridMultilevel"/>
    <w:tmpl w:val="206E7F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A15A9"/>
    <w:rsid w:val="0002604D"/>
    <w:rsid w:val="0003542D"/>
    <w:rsid w:val="000359F9"/>
    <w:rsid w:val="00077417"/>
    <w:rsid w:val="0008553E"/>
    <w:rsid w:val="0009517E"/>
    <w:rsid w:val="000A15A9"/>
    <w:rsid w:val="000A7F25"/>
    <w:rsid w:val="000B05AA"/>
    <w:rsid w:val="001111B1"/>
    <w:rsid w:val="00195C68"/>
    <w:rsid w:val="001E0A59"/>
    <w:rsid w:val="001E7BD3"/>
    <w:rsid w:val="002515AB"/>
    <w:rsid w:val="00260CF4"/>
    <w:rsid w:val="00264723"/>
    <w:rsid w:val="002A1C33"/>
    <w:rsid w:val="002F270C"/>
    <w:rsid w:val="002F72EE"/>
    <w:rsid w:val="00316245"/>
    <w:rsid w:val="00321934"/>
    <w:rsid w:val="00395C61"/>
    <w:rsid w:val="003C6450"/>
    <w:rsid w:val="003C7948"/>
    <w:rsid w:val="003D66FC"/>
    <w:rsid w:val="003E43E9"/>
    <w:rsid w:val="00402FDB"/>
    <w:rsid w:val="004032DD"/>
    <w:rsid w:val="00404FA6"/>
    <w:rsid w:val="00444CFF"/>
    <w:rsid w:val="00450642"/>
    <w:rsid w:val="00451F50"/>
    <w:rsid w:val="004A1435"/>
    <w:rsid w:val="0054060D"/>
    <w:rsid w:val="0056707E"/>
    <w:rsid w:val="00571C44"/>
    <w:rsid w:val="005836A1"/>
    <w:rsid w:val="005A35A1"/>
    <w:rsid w:val="005B3003"/>
    <w:rsid w:val="005D376A"/>
    <w:rsid w:val="005D7BE2"/>
    <w:rsid w:val="005E2DAC"/>
    <w:rsid w:val="005F0110"/>
    <w:rsid w:val="00625323"/>
    <w:rsid w:val="0064134C"/>
    <w:rsid w:val="0064657A"/>
    <w:rsid w:val="00651A3D"/>
    <w:rsid w:val="006A186A"/>
    <w:rsid w:val="006D3327"/>
    <w:rsid w:val="006E3674"/>
    <w:rsid w:val="00720B33"/>
    <w:rsid w:val="007469C9"/>
    <w:rsid w:val="00781E48"/>
    <w:rsid w:val="00786BF2"/>
    <w:rsid w:val="007958B9"/>
    <w:rsid w:val="007A2B33"/>
    <w:rsid w:val="007A4931"/>
    <w:rsid w:val="007B672C"/>
    <w:rsid w:val="007B7C48"/>
    <w:rsid w:val="007C2D57"/>
    <w:rsid w:val="007E6393"/>
    <w:rsid w:val="007F328D"/>
    <w:rsid w:val="00806177"/>
    <w:rsid w:val="00806CEC"/>
    <w:rsid w:val="008150E1"/>
    <w:rsid w:val="00822C85"/>
    <w:rsid w:val="00824F21"/>
    <w:rsid w:val="00834B7F"/>
    <w:rsid w:val="00836C53"/>
    <w:rsid w:val="008402DC"/>
    <w:rsid w:val="008411F5"/>
    <w:rsid w:val="0087431E"/>
    <w:rsid w:val="008771A5"/>
    <w:rsid w:val="00877264"/>
    <w:rsid w:val="00887322"/>
    <w:rsid w:val="008A4E65"/>
    <w:rsid w:val="008D2E71"/>
    <w:rsid w:val="008E703E"/>
    <w:rsid w:val="00932D83"/>
    <w:rsid w:val="00941C1F"/>
    <w:rsid w:val="00950C7D"/>
    <w:rsid w:val="00954B34"/>
    <w:rsid w:val="0098221B"/>
    <w:rsid w:val="009851D4"/>
    <w:rsid w:val="00992D97"/>
    <w:rsid w:val="009A05C3"/>
    <w:rsid w:val="00A000EC"/>
    <w:rsid w:val="00A4002E"/>
    <w:rsid w:val="00A7202D"/>
    <w:rsid w:val="00AA5A1F"/>
    <w:rsid w:val="00AD037B"/>
    <w:rsid w:val="00AE7FF9"/>
    <w:rsid w:val="00B11E7D"/>
    <w:rsid w:val="00B23468"/>
    <w:rsid w:val="00B4068C"/>
    <w:rsid w:val="00B54C1B"/>
    <w:rsid w:val="00BD015A"/>
    <w:rsid w:val="00BD281D"/>
    <w:rsid w:val="00C04304"/>
    <w:rsid w:val="00C12562"/>
    <w:rsid w:val="00C151C6"/>
    <w:rsid w:val="00C45911"/>
    <w:rsid w:val="00C70844"/>
    <w:rsid w:val="00CB1087"/>
    <w:rsid w:val="00CC64F3"/>
    <w:rsid w:val="00CE5712"/>
    <w:rsid w:val="00D37E79"/>
    <w:rsid w:val="00D6570C"/>
    <w:rsid w:val="00D73805"/>
    <w:rsid w:val="00D934B6"/>
    <w:rsid w:val="00E22969"/>
    <w:rsid w:val="00ED7EE5"/>
    <w:rsid w:val="00F11654"/>
    <w:rsid w:val="00F348C4"/>
    <w:rsid w:val="00F534BB"/>
    <w:rsid w:val="00F556C5"/>
    <w:rsid w:val="00F6664A"/>
    <w:rsid w:val="00F6768C"/>
    <w:rsid w:val="00F75A08"/>
    <w:rsid w:val="00FC0ADA"/>
    <w:rsid w:val="00FE25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6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0A15A9"/>
    <w:pPr>
      <w:spacing w:after="0"/>
    </w:pPr>
    <w:rPr>
      <w:rFonts w:ascii="Sumertime" w:eastAsia="Times New Roman" w:hAnsi="Sumertime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06CEC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2515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515AB"/>
    <w:rPr>
      <w:rFonts w:ascii="Sumertime" w:eastAsia="Times New Roman" w:hAnsi="Sumertime" w:cs="Arial"/>
      <w:szCs w:val="20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251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4366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Heidelberg</Company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Ambos</dc:creator>
  <cp:keywords/>
  <cp:lastModifiedBy>Claus Ambos</cp:lastModifiedBy>
  <cp:revision>192</cp:revision>
  <cp:lastPrinted>2017-10-24T12:59:00Z</cp:lastPrinted>
  <dcterms:created xsi:type="dcterms:W3CDTF">2011-10-26T08:02:00Z</dcterms:created>
  <dcterms:modified xsi:type="dcterms:W3CDTF">2017-11-01T09:22:00Z</dcterms:modified>
</cp:coreProperties>
</file>